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2" w:name="axiom-analysis"/>
    <w:p>
      <w:pPr>
        <w:pStyle w:val="Heading1"/>
      </w:pPr>
      <w:r>
        <w:t xml:space="preserve">AXIOM Analysis</w:t>
      </w:r>
    </w:p>
    <w:bookmarkStart w:id="9" w:name="investment-analysis-guide"/>
    <w:p>
      <w:pPr>
        <w:pStyle w:val="Heading2"/>
      </w:pPr>
      <w:r>
        <w:t xml:space="preserve">Investment Analysis Guide</w:t>
      </w:r>
    </w:p>
    <w:p>
      <w:pPr>
        <w:pStyle w:val="FirstParagraph"/>
      </w:pPr>
      <w:r>
        <w:t xml:space="preserve">Version 1.0 | April 12, 2026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Purpose</w:t>
      </w:r>
    </w:p>
    <w:p>
      <w:pPr>
        <w:pStyle w:val="FirstParagraph"/>
      </w:pPr>
      <w:r>
        <w:t xml:space="preserve">Use the Investment domain when you want AXIOM to stress-test a thesis, map downside, surface fragility, and show what evidence is still missing.</w:t>
      </w:r>
    </w:p>
    <w:p>
      <w:pPr>
        <w:pStyle w:val="BodyText"/>
      </w:pPr>
      <w:r>
        <w:t xml:space="preserve">This workflow is strongest when the input already contains:</w:t>
      </w:r>
    </w:p>
    <w:p>
      <w:pPr>
        <w:pStyle w:val="Compact"/>
        <w:numPr>
          <w:ilvl w:val="0"/>
          <w:numId w:val="1001"/>
        </w:numPr>
      </w:pPr>
      <w:r>
        <w:t xml:space="preserve">the asset or company</w:t>
      </w:r>
    </w:p>
    <w:p>
      <w:pPr>
        <w:pStyle w:val="Compact"/>
        <w:numPr>
          <w:ilvl w:val="0"/>
          <w:numId w:val="1001"/>
        </w:numPr>
      </w:pPr>
      <w:r>
        <w:t xml:space="preserve">the core thesis</w:t>
      </w:r>
    </w:p>
    <w:p>
      <w:pPr>
        <w:pStyle w:val="Compact"/>
        <w:numPr>
          <w:ilvl w:val="0"/>
          <w:numId w:val="1001"/>
        </w:numPr>
      </w:pPr>
      <w:r>
        <w:t xml:space="preserve">the assumptions doing the heavy lifting</w:t>
      </w:r>
    </w:p>
    <w:p>
      <w:pPr>
        <w:pStyle w:val="Compact"/>
        <w:numPr>
          <w:ilvl w:val="0"/>
          <w:numId w:val="1001"/>
        </w:numPr>
      </w:pPr>
      <w:r>
        <w:t xml:space="preserve">the main risks</w:t>
      </w:r>
    </w:p>
    <w:p>
      <w:pPr>
        <w:pStyle w:val="Compact"/>
        <w:numPr>
          <w:ilvl w:val="0"/>
          <w:numId w:val="1001"/>
        </w:numPr>
      </w:pPr>
      <w:r>
        <w:t xml:space="preserve">the key unknowns</w:t>
      </w:r>
    </w:p>
    <w:p>
      <w:r>
        <w:pict>
          <v:rect style="width:0;height:1.5pt" o:hralign="center" o:hrstd="t" o:hr="t"/>
        </w:pict>
      </w:r>
    </w:p>
    <w:bookmarkEnd w:id="10"/>
    <w:bookmarkStart w:id="14" w:name="best-starting-settings"/>
    <w:p>
      <w:pPr>
        <w:pStyle w:val="Heading2"/>
      </w:pPr>
      <w:r>
        <w:t xml:space="preserve">Best Starting Settings</w:t>
      </w:r>
    </w:p>
    <w:bookmarkStart w:id="11" w:name="thesis-review"/>
    <w:p>
      <w:pPr>
        <w:pStyle w:val="Heading3"/>
      </w:pPr>
      <w:r>
        <w:t xml:space="preserve">Thesis review</w:t>
      </w:r>
    </w:p>
    <w:p>
      <w:pPr>
        <w:pStyle w:val="Compact"/>
        <w:numPr>
          <w:ilvl w:val="0"/>
          <w:numId w:val="1002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Investment</w:t>
      </w:r>
    </w:p>
    <w:p>
      <w:pPr>
        <w:pStyle w:val="Compact"/>
        <w:numPr>
          <w:ilvl w:val="0"/>
          <w:numId w:val="1002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thesis</w:t>
      </w:r>
    </w:p>
    <w:p>
      <w:pPr>
        <w:pStyle w:val="Compact"/>
        <w:numPr>
          <w:ilvl w:val="0"/>
          <w:numId w:val="1002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2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2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  <w:r>
        <w:t xml:space="preserve"> </w:t>
      </w:r>
      <w:r>
        <w:t xml:space="preserve">if your materials are already uploaded,</w:t>
      </w:r>
      <w:r>
        <w:t xml:space="preserve"> </w:t>
      </w:r>
      <w:r>
        <w:rPr>
          <w:rStyle w:val="VerbatimChar"/>
        </w:rPr>
        <w:t xml:space="preserve">on</w:t>
      </w:r>
      <w:r>
        <w:t xml:space="preserve"> </w:t>
      </w:r>
      <w:r>
        <w:t xml:space="preserve">if external context matters</w:t>
      </w:r>
    </w:p>
    <w:bookmarkEnd w:id="11"/>
    <w:bookmarkStart w:id="12" w:name="risk-stress-test"/>
    <w:p>
      <w:pPr>
        <w:pStyle w:val="Heading3"/>
      </w:pPr>
      <w:r>
        <w:t xml:space="preserve">Risk stress test</w:t>
      </w:r>
    </w:p>
    <w:p>
      <w:pPr>
        <w:pStyle w:val="Compact"/>
        <w:numPr>
          <w:ilvl w:val="0"/>
          <w:numId w:val="1003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Investment</w:t>
      </w:r>
    </w:p>
    <w:p>
      <w:pPr>
        <w:pStyle w:val="Compact"/>
        <w:numPr>
          <w:ilvl w:val="0"/>
          <w:numId w:val="1003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risk</w:t>
      </w:r>
    </w:p>
    <w:p>
      <w:pPr>
        <w:pStyle w:val="Compact"/>
        <w:numPr>
          <w:ilvl w:val="0"/>
          <w:numId w:val="1003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3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Gemini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3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on</w:t>
      </w:r>
      <w:r>
        <w:t xml:space="preserve"> </w:t>
      </w:r>
      <w:r>
        <w:t xml:space="preserve">when outside market context matters</w:t>
      </w:r>
    </w:p>
    <w:bookmarkEnd w:id="12"/>
    <w:bookmarkStart w:id="13" w:name="broad-diligence-pass"/>
    <w:p>
      <w:pPr>
        <w:pStyle w:val="Heading3"/>
      </w:pPr>
      <w:r>
        <w:t xml:space="preserve">Broad diligence pass</w:t>
      </w:r>
    </w:p>
    <w:p>
      <w:pPr>
        <w:pStyle w:val="Compact"/>
        <w:numPr>
          <w:ilvl w:val="0"/>
          <w:numId w:val="1004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Investment</w:t>
      </w:r>
    </w:p>
    <w:p>
      <w:pPr>
        <w:pStyle w:val="Compact"/>
        <w:numPr>
          <w:ilvl w:val="0"/>
          <w:numId w:val="1004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thesis</w:t>
      </w:r>
      <w:r>
        <w:t xml:space="preserve">,</w:t>
      </w:r>
      <w:r>
        <w:t xml:space="preserve"> </w:t>
      </w:r>
      <w:r>
        <w:rPr>
          <w:rStyle w:val="VerbatimChar"/>
        </w:rPr>
        <w:t xml:space="preserve">risk</w:t>
      </w:r>
    </w:p>
    <w:p>
      <w:pPr>
        <w:pStyle w:val="Compact"/>
        <w:numPr>
          <w:ilvl w:val="0"/>
          <w:numId w:val="1004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  <w:r>
        <w:t xml:space="preserve"> </w:t>
      </w:r>
      <w:r>
        <w:t xml:space="preserve">first</w:t>
      </w:r>
    </w:p>
    <w:p>
      <w:pPr>
        <w:pStyle w:val="Compact"/>
        <w:numPr>
          <w:ilvl w:val="0"/>
          <w:numId w:val="1004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Gemini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4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on</w:t>
      </w:r>
      <w:r>
        <w:t xml:space="preserve"> </w:t>
      </w:r>
      <w:r>
        <w:t xml:space="preserve">when you need market or company context checked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5" w:name="what-to-prepare"/>
    <w:p>
      <w:pPr>
        <w:pStyle w:val="Heading2"/>
      </w:pPr>
      <w:r>
        <w:t xml:space="preserve">What To Prepare</w:t>
      </w:r>
    </w:p>
    <w:p>
      <w:pPr>
        <w:pStyle w:val="FirstParagraph"/>
      </w:pPr>
      <w:r>
        <w:t xml:space="preserve">Before you run the analysis, collect:</w:t>
      </w:r>
    </w:p>
    <w:p>
      <w:pPr>
        <w:pStyle w:val="Compact"/>
        <w:numPr>
          <w:ilvl w:val="0"/>
          <w:numId w:val="1005"/>
        </w:numPr>
      </w:pPr>
      <w:r>
        <w:t xml:space="preserve">the core thesis</w:t>
      </w:r>
    </w:p>
    <w:p>
      <w:pPr>
        <w:pStyle w:val="Compact"/>
        <w:numPr>
          <w:ilvl w:val="0"/>
          <w:numId w:val="1005"/>
        </w:numPr>
      </w:pPr>
      <w:r>
        <w:t xml:space="preserve">the time horizon</w:t>
      </w:r>
    </w:p>
    <w:p>
      <w:pPr>
        <w:pStyle w:val="Compact"/>
        <w:numPr>
          <w:ilvl w:val="0"/>
          <w:numId w:val="1005"/>
        </w:numPr>
      </w:pPr>
      <w:r>
        <w:t xml:space="preserve">what has to go right</w:t>
      </w:r>
    </w:p>
    <w:p>
      <w:pPr>
        <w:pStyle w:val="Compact"/>
        <w:numPr>
          <w:ilvl w:val="0"/>
          <w:numId w:val="1005"/>
        </w:numPr>
      </w:pPr>
      <w:r>
        <w:t xml:space="preserve">what would break the thesis</w:t>
      </w:r>
    </w:p>
    <w:p>
      <w:pPr>
        <w:pStyle w:val="Compact"/>
        <w:numPr>
          <w:ilvl w:val="0"/>
          <w:numId w:val="1005"/>
        </w:numPr>
      </w:pPr>
      <w:r>
        <w:t xml:space="preserve">the strongest risks</w:t>
      </w:r>
    </w:p>
    <w:p>
      <w:pPr>
        <w:pStyle w:val="Compact"/>
        <w:numPr>
          <w:ilvl w:val="0"/>
          <w:numId w:val="1005"/>
        </w:numPr>
      </w:pPr>
      <w:r>
        <w:t xml:space="preserve">the best bull and bear readings</w:t>
      </w:r>
    </w:p>
    <w:p>
      <w:pPr>
        <w:pStyle w:val="Compact"/>
        <w:numPr>
          <w:ilvl w:val="0"/>
          <w:numId w:val="1005"/>
        </w:numPr>
      </w:pPr>
      <w:r>
        <w:t xml:space="preserve">any supporting financial, market, or operating notes</w:t>
      </w:r>
    </w:p>
    <w:p>
      <w:pPr>
        <w:pStyle w:val="FirstParagraph"/>
      </w:pPr>
      <w:r>
        <w:t xml:space="preserve">If you only give AXIOM a slogan like</w:t>
      </w:r>
      <w:r>
        <w:t xml:space="preserve"> </w:t>
      </w:r>
      <w:r>
        <w:t xml:space="preserve">“great company, big market,”</w:t>
      </w:r>
      <w:r>
        <w:t xml:space="preserve"> </w:t>
      </w:r>
      <w:r>
        <w:t xml:space="preserve">the output will stay thin.</w:t>
      </w:r>
    </w:p>
    <w:p>
      <w:r>
        <w:pict>
          <v:rect style="width:0;height:1.5pt" o:hralign="center" o:hrstd="t" o:hr="t"/>
        </w:pict>
      </w:r>
    </w:p>
    <w:bookmarkEnd w:id="15"/>
    <w:bookmarkStart w:id="16" w:name="best-input-pattern"/>
    <w:p>
      <w:pPr>
        <w:pStyle w:val="Heading2"/>
      </w:pPr>
      <w:r>
        <w:t xml:space="preserve">Best Input Pattern</w:t>
      </w:r>
    </w:p>
    <w:p>
      <w:pPr>
        <w:pStyle w:val="FirstParagraph"/>
      </w:pPr>
      <w:r>
        <w:t xml:space="preserve">The cleanest current pattern is:</w:t>
      </w:r>
    </w:p>
    <w:p>
      <w:pPr>
        <w:pStyle w:val="Compact"/>
        <w:numPr>
          <w:ilvl w:val="0"/>
          <w:numId w:val="1006"/>
        </w:numPr>
      </w:pPr>
      <w:r>
        <w:t xml:space="preserve">fill out the intake template</w:t>
      </w:r>
    </w:p>
    <w:p>
      <w:pPr>
        <w:pStyle w:val="Compact"/>
        <w:numPr>
          <w:ilvl w:val="0"/>
          <w:numId w:val="1006"/>
        </w:numPr>
      </w:pPr>
      <w:r>
        <w:t xml:space="preserve">upload the intake plus thesis material</w:t>
      </w:r>
    </w:p>
    <w:p>
      <w:pPr>
        <w:pStyle w:val="Compact"/>
        <w:numPr>
          <w:ilvl w:val="0"/>
          <w:numId w:val="1006"/>
        </w:numPr>
      </w:pPr>
      <w:r>
        <w:t xml:space="preserve">keep the portal prompt short</w:t>
      </w:r>
    </w:p>
    <w:p>
      <w:pPr>
        <w:pStyle w:val="FirstParagraph"/>
      </w:pPr>
      <w:r>
        <w:t xml:space="preserve">This works better than putting everything into one improvised prompt box paragraph.</w:t>
      </w:r>
    </w:p>
    <w:p>
      <w:r>
        <w:pict>
          <v:rect style="width:0;height:1.5pt" o:hralign="center" o:hrstd="t" o:hr="t"/>
        </w:pict>
      </w:r>
    </w:p>
    <w:bookmarkEnd w:id="16"/>
    <w:bookmarkStart w:id="17" w:name="good-prompt-pattern"/>
    <w:p>
      <w:pPr>
        <w:pStyle w:val="Heading2"/>
      </w:pPr>
      <w:r>
        <w:t xml:space="preserve">Good Prompt Pattern</w:t>
      </w:r>
    </w:p>
    <w:p>
      <w:pPr>
        <w:pStyle w:val="FirstParagraph"/>
      </w:pPr>
      <w:r>
        <w:t xml:space="preserve">Use the short prompt file and let the uploaded material carry the detail.</w:t>
      </w:r>
    </w:p>
    <w:p>
      <w:pPr>
        <w:pStyle w:val="BodyText"/>
      </w:pPr>
      <w:r>
        <w:t xml:space="preserve">Good results usually separate:</w:t>
      </w:r>
    </w:p>
    <w:p>
      <w:pPr>
        <w:pStyle w:val="Compact"/>
        <w:numPr>
          <w:ilvl w:val="0"/>
          <w:numId w:val="1007"/>
        </w:numPr>
      </w:pPr>
      <w:r>
        <w:t xml:space="preserve">evidence</w:t>
      </w:r>
    </w:p>
    <w:p>
      <w:pPr>
        <w:pStyle w:val="Compact"/>
        <w:numPr>
          <w:ilvl w:val="0"/>
          <w:numId w:val="1007"/>
        </w:numPr>
      </w:pPr>
      <w:r>
        <w:t xml:space="preserve">assumptions</w:t>
      </w:r>
    </w:p>
    <w:p>
      <w:pPr>
        <w:pStyle w:val="Compact"/>
        <w:numPr>
          <w:ilvl w:val="0"/>
          <w:numId w:val="1007"/>
        </w:numPr>
      </w:pPr>
      <w:r>
        <w:t xml:space="preserve">extrapolation</w:t>
      </w:r>
    </w:p>
    <w:p>
      <w:pPr>
        <w:pStyle w:val="Compact"/>
        <w:numPr>
          <w:ilvl w:val="0"/>
          <w:numId w:val="1007"/>
        </w:numPr>
      </w:pPr>
      <w:r>
        <w:t xml:space="preserve">risk</w:t>
      </w:r>
    </w:p>
    <w:p>
      <w:pPr>
        <w:pStyle w:val="Compact"/>
        <w:numPr>
          <w:ilvl w:val="0"/>
          <w:numId w:val="1007"/>
        </w:numPr>
      </w:pPr>
      <w:r>
        <w:t xml:space="preserve">missing inputs</w:t>
      </w:r>
    </w:p>
    <w:p>
      <w:r>
        <w:pict>
          <v:rect style="width:0;height:1.5pt" o:hralign="center" o:hrstd="t" o:hr="t"/>
        </w:pict>
      </w:r>
    </w:p>
    <w:bookmarkEnd w:id="17"/>
    <w:bookmarkStart w:id="18" w:name="common-mistakes"/>
    <w:p>
      <w:pPr>
        <w:pStyle w:val="Heading2"/>
      </w:pPr>
      <w:r>
        <w:t xml:space="preserve">Common Mistakes</w:t>
      </w:r>
    </w:p>
    <w:p>
      <w:pPr>
        <w:pStyle w:val="Compact"/>
        <w:numPr>
          <w:ilvl w:val="0"/>
          <w:numId w:val="1008"/>
        </w:numPr>
      </w:pPr>
      <w:r>
        <w:t xml:space="preserve">using</w:t>
      </w:r>
      <w:r>
        <w:t xml:space="preserve"> </w:t>
      </w:r>
      <w:r>
        <w:rPr>
          <w:rStyle w:val="VerbatimChar"/>
        </w:rPr>
        <w:t xml:space="preserve">fast</w:t>
      </w:r>
      <w:r>
        <w:t xml:space="preserve"> </w:t>
      </w:r>
      <w:r>
        <w:t xml:space="preserve">when you actually want a real diligence pass</w:t>
      </w:r>
    </w:p>
    <w:p>
      <w:pPr>
        <w:pStyle w:val="Compact"/>
        <w:numPr>
          <w:ilvl w:val="0"/>
          <w:numId w:val="1008"/>
        </w:numPr>
      </w:pPr>
      <w:r>
        <w:t xml:space="preserve">turning on live sources when you only want the uploaded memo reviewed</w:t>
      </w:r>
    </w:p>
    <w:p>
      <w:pPr>
        <w:pStyle w:val="Compact"/>
        <w:numPr>
          <w:ilvl w:val="0"/>
          <w:numId w:val="1008"/>
        </w:numPr>
      </w:pPr>
      <w:r>
        <w:t xml:space="preserve">forgetting to include invalidation conditions</w:t>
      </w:r>
    </w:p>
    <w:p>
      <w:pPr>
        <w:pStyle w:val="Compact"/>
        <w:numPr>
          <w:ilvl w:val="0"/>
          <w:numId w:val="1008"/>
        </w:numPr>
      </w:pPr>
      <w:r>
        <w:t xml:space="preserve">not including the strongest counter-thesis</w:t>
      </w:r>
    </w:p>
    <w:p>
      <w:pPr>
        <w:pStyle w:val="Compact"/>
        <w:numPr>
          <w:ilvl w:val="0"/>
          <w:numId w:val="1008"/>
        </w:numPr>
      </w:pPr>
      <w:r>
        <w:t xml:space="preserve">giving conclusions without the evidence base behind them</w:t>
      </w:r>
    </w:p>
    <w:p>
      <w:r>
        <w:pict>
          <v:rect style="width:0;height:1.5pt" o:hralign="center" o:hrstd="t" o:hr="t"/>
        </w:pict>
      </w:r>
    </w:p>
    <w:bookmarkEnd w:id="18"/>
    <w:bookmarkStart w:id="19" w:name="recommended-run-order"/>
    <w:p>
      <w:pPr>
        <w:pStyle w:val="Heading2"/>
      </w:pPr>
      <w:r>
        <w:t xml:space="preserve">Recommended Run Order</w:t>
      </w:r>
    </w:p>
    <w:p>
      <w:pPr>
        <w:pStyle w:val="Compact"/>
        <w:numPr>
          <w:ilvl w:val="0"/>
          <w:numId w:val="1009"/>
        </w:numPr>
      </w:pPr>
      <w:r>
        <w:t xml:space="preserve">Start with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9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thesis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thesis + risk</w:t>
      </w:r>
    </w:p>
    <w:p>
      <w:pPr>
        <w:pStyle w:val="Compact"/>
        <w:numPr>
          <w:ilvl w:val="0"/>
          <w:numId w:val="1009"/>
        </w:numPr>
      </w:pPr>
      <w:r>
        <w:t xml:space="preserve">Improve the input if the result feels generic</w:t>
      </w:r>
    </w:p>
    <w:p>
      <w:pPr>
        <w:pStyle w:val="Compact"/>
        <w:numPr>
          <w:ilvl w:val="0"/>
          <w:numId w:val="1009"/>
        </w:numPr>
      </w:pPr>
      <w:r>
        <w:t xml:space="preserve">Only then try</w:t>
      </w:r>
      <w:r>
        <w:t xml:space="preserve"> </w:t>
      </w:r>
      <w:r>
        <w:rPr>
          <w:rStyle w:val="VerbatimChar"/>
        </w:rPr>
        <w:t xml:space="preserve">Deep</w:t>
      </w:r>
    </w:p>
    <w:p>
      <w:r>
        <w:pict>
          <v:rect style="width:0;height:1.5pt" o:hralign="center" o:hrstd="t" o:hr="t"/>
        </w:pict>
      </w:r>
    </w:p>
    <w:bookmarkEnd w:id="19"/>
    <w:bookmarkStart w:id="20" w:name="what-a-strong-result-should-include"/>
    <w:p>
      <w:pPr>
        <w:pStyle w:val="Heading2"/>
      </w:pPr>
      <w:r>
        <w:t xml:space="preserve">What A Strong Result Should Include</w:t>
      </w:r>
    </w:p>
    <w:p>
      <w:pPr>
        <w:pStyle w:val="FirstParagraph"/>
      </w:pPr>
      <w:r>
        <w:t xml:space="preserve">A strong investment report should clearly show:</w:t>
      </w:r>
    </w:p>
    <w:p>
      <w:pPr>
        <w:pStyle w:val="Compact"/>
        <w:numPr>
          <w:ilvl w:val="0"/>
          <w:numId w:val="1010"/>
        </w:numPr>
      </w:pPr>
      <w:r>
        <w:t xml:space="preserve">the thesis structure</w:t>
      </w:r>
    </w:p>
    <w:p>
      <w:pPr>
        <w:pStyle w:val="Compact"/>
        <w:numPr>
          <w:ilvl w:val="0"/>
          <w:numId w:val="1010"/>
        </w:numPr>
      </w:pPr>
      <w:r>
        <w:t xml:space="preserve">the assumptions carrying the view</w:t>
      </w:r>
    </w:p>
    <w:p>
      <w:pPr>
        <w:pStyle w:val="Compact"/>
        <w:numPr>
          <w:ilvl w:val="0"/>
          <w:numId w:val="1010"/>
        </w:numPr>
      </w:pPr>
      <w:r>
        <w:t xml:space="preserve">what could invalidate the thesis</w:t>
      </w:r>
    </w:p>
    <w:p>
      <w:pPr>
        <w:pStyle w:val="Compact"/>
        <w:numPr>
          <w:ilvl w:val="0"/>
          <w:numId w:val="1010"/>
        </w:numPr>
      </w:pPr>
      <w:r>
        <w:t xml:space="preserve">the major risk concentrations</w:t>
      </w:r>
    </w:p>
    <w:p>
      <w:pPr>
        <w:pStyle w:val="Compact"/>
        <w:numPr>
          <w:ilvl w:val="0"/>
          <w:numId w:val="1010"/>
        </w:numPr>
      </w:pPr>
      <w:r>
        <w:t xml:space="preserve">fragility points</w:t>
      </w:r>
    </w:p>
    <w:p>
      <w:pPr>
        <w:pStyle w:val="Compact"/>
        <w:numPr>
          <w:ilvl w:val="0"/>
          <w:numId w:val="1010"/>
        </w:numPr>
      </w:pPr>
      <w:r>
        <w:t xml:space="preserve">the most decision-relevant missing evidence</w:t>
      </w:r>
    </w:p>
    <w:p>
      <w:r>
        <w:pict>
          <v:rect style="width:0;height:1.5pt" o:hralign="center" o:hrstd="t" o:hr="t"/>
        </w:pict>
      </w:r>
    </w:p>
    <w:bookmarkEnd w:id="20"/>
    <w:bookmarkStart w:id="21" w:name="related-files"/>
    <w:p>
      <w:pPr>
        <w:pStyle w:val="Heading2"/>
      </w:pPr>
      <w:r>
        <w:t xml:space="preserve">Related Files</w:t>
      </w:r>
    </w:p>
    <w:p>
      <w:pPr>
        <w:pStyle w:val="Compact"/>
        <w:numPr>
          <w:ilvl w:val="0"/>
          <w:numId w:val="1011"/>
        </w:numPr>
      </w:pPr>
      <w:r>
        <w:rPr>
          <w:rStyle w:val="VerbatimChar"/>
        </w:rPr>
        <w:t xml:space="preserve">INVESTMENT_ANALYSIS_INTAKE_TEMPLATE_2026-04-12.md</w:t>
      </w:r>
    </w:p>
    <w:p>
      <w:pPr>
        <w:pStyle w:val="Compact"/>
        <w:numPr>
          <w:ilvl w:val="0"/>
          <w:numId w:val="1011"/>
        </w:numPr>
      </w:pPr>
      <w:r>
        <w:rPr>
          <w:rStyle w:val="VerbatimChar"/>
        </w:rPr>
        <w:t xml:space="preserve">INVESTMENT_ANALYSIS_PROMPT_2026-04-12.txt</w:t>
      </w:r>
    </w:p>
    <w:p>
      <w:pPr>
        <w:pStyle w:val="Compact"/>
        <w:numPr>
          <w:ilvl w:val="0"/>
          <w:numId w:val="1011"/>
        </w:numPr>
      </w:pPr>
      <w:r>
        <w:rPr>
          <w:rStyle w:val="VerbatimChar"/>
        </w:rPr>
        <w:t xml:space="preserve">INVESTMENT_ANALYSIS_EXAMPLE_REQUEST_2026-04-12.txt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End of Investment Analysis Guide v1.0</w:t>
      </w:r>
    </w:p>
    <w:bookmarkEnd w:id="21"/>
    <w:bookmarkEnd w:id="22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1"/>
  </w:num>
  <w:num w:numId="1008">
    <w:abstractNumId w:val="991"/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1"/>
  </w:num>
  <w:num w:numId="101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2026-04-12T11:50:03Z</dcterms:created>
  <dcterms:modified xsi:type="dcterms:W3CDTF">2026-04-12T11:50:03Z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