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40" w:name="axiom-analysis"/>
    <w:p>
      <w:pPr>
        <w:pStyle w:val="Heading1"/>
      </w:pPr>
      <w:r>
        <w:t xml:space="preserve">AXIOM Analysis</w:t>
      </w:r>
    </w:p>
    <w:bookmarkStart w:id="9" w:name="patent-filing-analysis-intake-template"/>
    <w:p>
      <w:pPr>
        <w:pStyle w:val="Heading2"/>
      </w:pPr>
      <w:r>
        <w:t xml:space="preserve">Patent Filing Analysis Intake Template</w:t>
      </w:r>
    </w:p>
    <w:p>
      <w:pPr>
        <w:pStyle w:val="FirstParagraph"/>
      </w:pPr>
      <w:r>
        <w:t xml:space="preserve">Version 1.0 | April 12, 2026</w:t>
      </w:r>
      <w:r>
        <w:br/>
      </w:r>
      <w:r>
        <w:t xml:space="preserve">Working template for structured patent filing review in the AXIOM portal.</w:t>
      </w:r>
    </w:p>
    <w:p>
      <w:r>
        <w:pict>
          <v:rect style="width:0;height:1.5pt" o:hralign="center" o:hrstd="t" o:hr="t"/>
        </w:pict>
      </w:r>
    </w:p>
    <w:bookmarkEnd w:id="9"/>
    <w:bookmarkStart w:id="10" w:name="purpose"/>
    <w:p>
      <w:pPr>
        <w:pStyle w:val="Heading2"/>
      </w:pPr>
      <w:r>
        <w:t xml:space="preserve">Purpose</w:t>
      </w:r>
    </w:p>
    <w:p>
      <w:pPr>
        <w:pStyle w:val="FirstParagraph"/>
      </w:pPr>
      <w:r>
        <w:t xml:space="preserve">Use this template to prepare a patent filing analysis run in AXIOM.</w:t>
      </w:r>
    </w:p>
    <w:p>
      <w:pPr>
        <w:pStyle w:val="BodyText"/>
      </w:pPr>
      <w:r>
        <w:t xml:space="preserve">It is designed for:</w:t>
      </w:r>
    </w:p>
    <w:p>
      <w:pPr>
        <w:pStyle w:val="Compact"/>
        <w:numPr>
          <w:ilvl w:val="0"/>
          <w:numId w:val="1001"/>
        </w:numPr>
      </w:pPr>
      <w:r>
        <w:t xml:space="preserve">draft patent application review</w:t>
      </w:r>
    </w:p>
    <w:p>
      <w:pPr>
        <w:pStyle w:val="Compact"/>
        <w:numPr>
          <w:ilvl w:val="0"/>
          <w:numId w:val="1001"/>
        </w:numPr>
      </w:pPr>
      <w:r>
        <w:t xml:space="preserve">claim-support review</w:t>
      </w:r>
    </w:p>
    <w:p>
      <w:pPr>
        <w:pStyle w:val="Compact"/>
        <w:numPr>
          <w:ilvl w:val="0"/>
          <w:numId w:val="1001"/>
        </w:numPr>
      </w:pPr>
      <w:r>
        <w:t xml:space="preserve">prior-art stress testing</w:t>
      </w:r>
    </w:p>
    <w:p>
      <w:pPr>
        <w:pStyle w:val="Compact"/>
        <w:numPr>
          <w:ilvl w:val="0"/>
          <w:numId w:val="1001"/>
        </w:numPr>
      </w:pPr>
      <w:r>
        <w:t xml:space="preserve">office action / rejection review</w:t>
      </w:r>
    </w:p>
    <w:p>
      <w:pPr>
        <w:pStyle w:val="Compact"/>
        <w:numPr>
          <w:ilvl w:val="0"/>
          <w:numId w:val="1001"/>
        </w:numPr>
      </w:pPr>
      <w:r>
        <w:t xml:space="preserve">interpretation and risk-focused first-pass analysis</w:t>
      </w:r>
    </w:p>
    <w:p>
      <w:pPr>
        <w:pStyle w:val="FirstParagraph"/>
      </w:pPr>
      <w:r>
        <w:t xml:space="preserve">This is a structured analysis intake, not a substitute for patent counsel.</w:t>
      </w:r>
    </w:p>
    <w:p>
      <w:r>
        <w:pict>
          <v:rect style="width:0;height:1.5pt" o:hralign="center" o:hrstd="t" o:hr="t"/>
        </w:pict>
      </w:r>
    </w:p>
    <w:bookmarkEnd w:id="10"/>
    <w:bookmarkStart w:id="15" w:name="best-axiom-settings"/>
    <w:p>
      <w:pPr>
        <w:pStyle w:val="Heading2"/>
      </w:pPr>
      <w:r>
        <w:t xml:space="preserve">Best AXIOM Settings</w:t>
      </w:r>
    </w:p>
    <w:bookmarkStart w:id="11" w:name="draft-filing-review"/>
    <w:p>
      <w:pPr>
        <w:pStyle w:val="Heading3"/>
      </w:pPr>
      <w:r>
        <w:t xml:space="preserve">Draft Filing Review</w:t>
      </w:r>
    </w:p>
    <w:p>
      <w:pPr>
        <w:pStyle w:val="Compact"/>
        <w:numPr>
          <w:ilvl w:val="0"/>
          <w:numId w:val="1002"/>
        </w:numPr>
      </w:pPr>
      <w:r>
        <w:t xml:space="preserve">Domain:</w:t>
      </w:r>
      <w:r>
        <w:t xml:space="preserve"> </w:t>
      </w:r>
      <w:r>
        <w:rPr>
          <w:rStyle w:val="VerbatimChar"/>
        </w:rPr>
        <w:t xml:space="preserve">Law</w:t>
      </w:r>
    </w:p>
    <w:p>
      <w:pPr>
        <w:pStyle w:val="Compact"/>
        <w:numPr>
          <w:ilvl w:val="0"/>
          <w:numId w:val="1002"/>
        </w:numPr>
      </w:pPr>
      <w:r>
        <w:t xml:space="preserve">Modules:</w:t>
      </w:r>
      <w:r>
        <w:t xml:space="preserve"> </w:t>
      </w:r>
      <w:r>
        <w:rPr>
          <w:rStyle w:val="VerbatimChar"/>
        </w:rPr>
        <w:t xml:space="preserve">review</w:t>
      </w:r>
      <w:r>
        <w:t xml:space="preserve">,</w:t>
      </w:r>
      <w:r>
        <w:t xml:space="preserve"> </w:t>
      </w:r>
      <w:r>
        <w:rPr>
          <w:rStyle w:val="VerbatimChar"/>
        </w:rPr>
        <w:t xml:space="preserve">risk</w:t>
      </w:r>
    </w:p>
    <w:p>
      <w:pPr>
        <w:pStyle w:val="Compact"/>
        <w:numPr>
          <w:ilvl w:val="0"/>
          <w:numId w:val="1002"/>
        </w:numPr>
      </w:pPr>
      <w:r>
        <w:t xml:space="preserve">Report Depth:</w:t>
      </w:r>
      <w:r>
        <w:t xml:space="preserve"> </w:t>
      </w:r>
      <w:r>
        <w:rPr>
          <w:rStyle w:val="VerbatimChar"/>
        </w:rPr>
        <w:t xml:space="preserve">Standard</w:t>
      </w:r>
    </w:p>
    <w:p>
      <w:pPr>
        <w:pStyle w:val="Compact"/>
        <w:numPr>
          <w:ilvl w:val="0"/>
          <w:numId w:val="1002"/>
        </w:numPr>
      </w:pPr>
      <w:r>
        <w:t xml:space="preserve">Reasoning Engine:</w:t>
      </w:r>
      <w:r>
        <w:t xml:space="preserve"> </w:t>
      </w:r>
      <w:r>
        <w:rPr>
          <w:rStyle w:val="VerbatimChar"/>
        </w:rPr>
        <w:t xml:space="preserve">AXIOM Gateway</w:t>
      </w:r>
      <w:r>
        <w:t xml:space="preserve"> </w:t>
      </w:r>
      <w:r>
        <w:t xml:space="preserve">or</w:t>
      </w:r>
      <w:r>
        <w:t xml:space="preserve"> </w:t>
      </w:r>
      <w:r>
        <w:rPr>
          <w:rStyle w:val="VerbatimChar"/>
        </w:rPr>
        <w:t xml:space="preserve">Auto</w:t>
      </w:r>
    </w:p>
    <w:p>
      <w:pPr>
        <w:pStyle w:val="Compact"/>
        <w:numPr>
          <w:ilvl w:val="0"/>
          <w:numId w:val="1002"/>
        </w:numPr>
      </w:pPr>
      <w:r>
        <w:t xml:space="preserve">Live sources:</w:t>
      </w:r>
      <w:r>
        <w:t xml:space="preserve"> </w:t>
      </w:r>
      <w:r>
        <w:rPr>
          <w:rStyle w:val="VerbatimChar"/>
        </w:rPr>
        <w:t xml:space="preserve">off</w:t>
      </w:r>
    </w:p>
    <w:bookmarkEnd w:id="11"/>
    <w:bookmarkStart w:id="12" w:name="prior-art-novelty-stress-test"/>
    <w:p>
      <w:pPr>
        <w:pStyle w:val="Heading3"/>
      </w:pPr>
      <w:r>
        <w:t xml:space="preserve">Prior Art / Novelty Stress Test</w:t>
      </w:r>
    </w:p>
    <w:p>
      <w:pPr>
        <w:pStyle w:val="Compact"/>
        <w:numPr>
          <w:ilvl w:val="0"/>
          <w:numId w:val="1003"/>
        </w:numPr>
      </w:pPr>
      <w:r>
        <w:t xml:space="preserve">Domain:</w:t>
      </w:r>
      <w:r>
        <w:t xml:space="preserve"> </w:t>
      </w:r>
      <w:r>
        <w:rPr>
          <w:rStyle w:val="VerbatimChar"/>
        </w:rPr>
        <w:t xml:space="preserve">Law</w:t>
      </w:r>
    </w:p>
    <w:p>
      <w:pPr>
        <w:pStyle w:val="Compact"/>
        <w:numPr>
          <w:ilvl w:val="0"/>
          <w:numId w:val="1003"/>
        </w:numPr>
      </w:pPr>
      <w:r>
        <w:t xml:space="preserve">Modules:</w:t>
      </w:r>
      <w:r>
        <w:t xml:space="preserve"> </w:t>
      </w:r>
      <w:r>
        <w:rPr>
          <w:rStyle w:val="VerbatimChar"/>
        </w:rPr>
        <w:t xml:space="preserve">review</w:t>
      </w:r>
      <w:r>
        <w:t xml:space="preserve">,</w:t>
      </w:r>
      <w:r>
        <w:t xml:space="preserve"> </w:t>
      </w:r>
      <w:r>
        <w:rPr>
          <w:rStyle w:val="VerbatimChar"/>
        </w:rPr>
        <w:t xml:space="preserve">risk</w:t>
      </w:r>
    </w:p>
    <w:p>
      <w:pPr>
        <w:pStyle w:val="Compact"/>
        <w:numPr>
          <w:ilvl w:val="0"/>
          <w:numId w:val="1003"/>
        </w:numPr>
      </w:pPr>
      <w:r>
        <w:t xml:space="preserve">Report Depth:</w:t>
      </w:r>
      <w:r>
        <w:t xml:space="preserve"> </w:t>
      </w:r>
      <w:r>
        <w:rPr>
          <w:rStyle w:val="VerbatimChar"/>
        </w:rPr>
        <w:t xml:space="preserve">Standard</w:t>
      </w:r>
    </w:p>
    <w:p>
      <w:pPr>
        <w:pStyle w:val="Compact"/>
        <w:numPr>
          <w:ilvl w:val="0"/>
          <w:numId w:val="1003"/>
        </w:numPr>
      </w:pPr>
      <w:r>
        <w:t xml:space="preserve">Reasoning Engine:</w:t>
      </w:r>
      <w:r>
        <w:t xml:space="preserve"> </w:t>
      </w:r>
      <w:r>
        <w:rPr>
          <w:rStyle w:val="VerbatimChar"/>
        </w:rPr>
        <w:t xml:space="preserve">Gemini</w:t>
      </w:r>
      <w:r>
        <w:t xml:space="preserve"> </w:t>
      </w:r>
      <w:r>
        <w:t xml:space="preserve">or</w:t>
      </w:r>
      <w:r>
        <w:t xml:space="preserve"> </w:t>
      </w:r>
      <w:r>
        <w:rPr>
          <w:rStyle w:val="VerbatimChar"/>
        </w:rPr>
        <w:t xml:space="preserve">Auto</w:t>
      </w:r>
    </w:p>
    <w:p>
      <w:pPr>
        <w:pStyle w:val="Compact"/>
        <w:numPr>
          <w:ilvl w:val="0"/>
          <w:numId w:val="1003"/>
        </w:numPr>
      </w:pPr>
      <w:r>
        <w:t xml:space="preserve">Live sources:</w:t>
      </w:r>
      <w:r>
        <w:t xml:space="preserve"> </w:t>
      </w:r>
      <w:r>
        <w:rPr>
          <w:rStyle w:val="VerbatimChar"/>
        </w:rPr>
        <w:t xml:space="preserve">on</w:t>
      </w:r>
    </w:p>
    <w:bookmarkEnd w:id="12"/>
    <w:bookmarkStart w:id="13" w:name="office-action-rejection-review"/>
    <w:p>
      <w:pPr>
        <w:pStyle w:val="Heading3"/>
      </w:pPr>
      <w:r>
        <w:t xml:space="preserve">Office Action / Rejection Review</w:t>
      </w:r>
    </w:p>
    <w:p>
      <w:pPr>
        <w:pStyle w:val="Compact"/>
        <w:numPr>
          <w:ilvl w:val="0"/>
          <w:numId w:val="1004"/>
        </w:numPr>
      </w:pPr>
      <w:r>
        <w:t xml:space="preserve">Domain:</w:t>
      </w:r>
      <w:r>
        <w:t xml:space="preserve"> </w:t>
      </w:r>
      <w:r>
        <w:rPr>
          <w:rStyle w:val="VerbatimChar"/>
        </w:rPr>
        <w:t xml:space="preserve">Law</w:t>
      </w:r>
    </w:p>
    <w:p>
      <w:pPr>
        <w:pStyle w:val="Compact"/>
        <w:numPr>
          <w:ilvl w:val="0"/>
          <w:numId w:val="1004"/>
        </w:numPr>
      </w:pPr>
      <w:r>
        <w:t xml:space="preserve">Modules:</w:t>
      </w:r>
      <w:r>
        <w:t xml:space="preserve"> </w:t>
      </w:r>
      <w:r>
        <w:rPr>
          <w:rStyle w:val="VerbatimChar"/>
        </w:rPr>
        <w:t xml:space="preserve">review</w:t>
      </w:r>
      <w:r>
        <w:t xml:space="preserve">,</w:t>
      </w:r>
      <w:r>
        <w:t xml:space="preserve"> </w:t>
      </w:r>
      <w:r>
        <w:rPr>
          <w:rStyle w:val="VerbatimChar"/>
        </w:rPr>
        <w:t xml:space="preserve">risk</w:t>
      </w:r>
    </w:p>
    <w:p>
      <w:pPr>
        <w:pStyle w:val="Compact"/>
        <w:numPr>
          <w:ilvl w:val="0"/>
          <w:numId w:val="1004"/>
        </w:numPr>
      </w:pPr>
      <w:r>
        <w:t xml:space="preserve">Report Depth:</w:t>
      </w:r>
      <w:r>
        <w:t xml:space="preserve"> </w:t>
      </w:r>
      <w:r>
        <w:rPr>
          <w:rStyle w:val="VerbatimChar"/>
        </w:rPr>
        <w:t xml:space="preserve">Standard</w:t>
      </w:r>
      <w:r>
        <w:t xml:space="preserve"> </w:t>
      </w:r>
      <w:r>
        <w:t xml:space="preserve">first,</w:t>
      </w:r>
      <w:r>
        <w:t xml:space="preserve"> </w:t>
      </w:r>
      <w:r>
        <w:rPr>
          <w:rStyle w:val="VerbatimChar"/>
        </w:rPr>
        <w:t xml:space="preserve">Deep</w:t>
      </w:r>
      <w:r>
        <w:t xml:space="preserve"> </w:t>
      </w:r>
      <w:r>
        <w:t xml:space="preserve">second if needed</w:t>
      </w:r>
    </w:p>
    <w:p>
      <w:pPr>
        <w:pStyle w:val="Compact"/>
        <w:numPr>
          <w:ilvl w:val="0"/>
          <w:numId w:val="1004"/>
        </w:numPr>
      </w:pPr>
      <w:r>
        <w:t xml:space="preserve">Reasoning Engine:</w:t>
      </w:r>
      <w:r>
        <w:t xml:space="preserve"> </w:t>
      </w:r>
      <w:r>
        <w:rPr>
          <w:rStyle w:val="VerbatimChar"/>
        </w:rPr>
        <w:t xml:space="preserve">Gemini</w:t>
      </w:r>
      <w:r>
        <w:t xml:space="preserve"> </w:t>
      </w:r>
      <w:r>
        <w:t xml:space="preserve">or</w:t>
      </w:r>
      <w:r>
        <w:t xml:space="preserve"> </w:t>
      </w:r>
      <w:r>
        <w:rPr>
          <w:rStyle w:val="VerbatimChar"/>
        </w:rPr>
        <w:t xml:space="preserve">Auto</w:t>
      </w:r>
    </w:p>
    <w:p>
      <w:pPr>
        <w:pStyle w:val="Compact"/>
        <w:numPr>
          <w:ilvl w:val="0"/>
          <w:numId w:val="1004"/>
        </w:numPr>
      </w:pPr>
      <w:r>
        <w:t xml:space="preserve">Live sources:</w:t>
      </w:r>
      <w:r>
        <w:t xml:space="preserve"> </w:t>
      </w:r>
      <w:r>
        <w:rPr>
          <w:rStyle w:val="VerbatimChar"/>
        </w:rPr>
        <w:t xml:space="preserve">on</w:t>
      </w:r>
    </w:p>
    <w:bookmarkEnd w:id="13"/>
    <w:bookmarkStart w:id="14" w:name="quick-triage-only"/>
    <w:p>
      <w:pPr>
        <w:pStyle w:val="Heading3"/>
      </w:pPr>
      <w:r>
        <w:t xml:space="preserve">Quick Triage Only</w:t>
      </w:r>
    </w:p>
    <w:p>
      <w:pPr>
        <w:pStyle w:val="Compact"/>
        <w:numPr>
          <w:ilvl w:val="0"/>
          <w:numId w:val="1005"/>
        </w:numPr>
      </w:pPr>
      <w:r>
        <w:t xml:space="preserve">Domain:</w:t>
      </w:r>
      <w:r>
        <w:t xml:space="preserve"> </w:t>
      </w:r>
      <w:r>
        <w:rPr>
          <w:rStyle w:val="VerbatimChar"/>
        </w:rPr>
        <w:t xml:space="preserve">Law</w:t>
      </w:r>
    </w:p>
    <w:p>
      <w:pPr>
        <w:pStyle w:val="Compact"/>
        <w:numPr>
          <w:ilvl w:val="0"/>
          <w:numId w:val="1005"/>
        </w:numPr>
      </w:pPr>
      <w:r>
        <w:t xml:space="preserve">Modules:</w:t>
      </w:r>
      <w:r>
        <w:t xml:space="preserve"> </w:t>
      </w:r>
      <w:r>
        <w:rPr>
          <w:rStyle w:val="VerbatimChar"/>
        </w:rPr>
        <w:t xml:space="preserve">fast</w:t>
      </w:r>
    </w:p>
    <w:p>
      <w:pPr>
        <w:pStyle w:val="Compact"/>
        <w:numPr>
          <w:ilvl w:val="0"/>
          <w:numId w:val="1005"/>
        </w:numPr>
      </w:pPr>
      <w:r>
        <w:t xml:space="preserve">Report Depth:</w:t>
      </w:r>
      <w:r>
        <w:t xml:space="preserve"> </w:t>
      </w:r>
      <w:r>
        <w:rPr>
          <w:rStyle w:val="VerbatimChar"/>
        </w:rPr>
        <w:t xml:space="preserve">Compact</w:t>
      </w:r>
      <w:r>
        <w:t xml:space="preserve"> </w:t>
      </w:r>
      <w:r>
        <w:t xml:space="preserve">or</w:t>
      </w:r>
      <w:r>
        <w:t xml:space="preserve"> </w:t>
      </w:r>
      <w:r>
        <w:rPr>
          <w:rStyle w:val="VerbatimChar"/>
        </w:rPr>
        <w:t xml:space="preserve">Standard</w:t>
      </w:r>
    </w:p>
    <w:p>
      <w:pPr>
        <w:pStyle w:val="Compact"/>
        <w:numPr>
          <w:ilvl w:val="0"/>
          <w:numId w:val="1005"/>
        </w:numPr>
      </w:pPr>
      <w:r>
        <w:t xml:space="preserve">Reasoning Engine:</w:t>
      </w:r>
      <w:r>
        <w:t xml:space="preserve"> </w:t>
      </w:r>
      <w:r>
        <w:rPr>
          <w:rStyle w:val="VerbatimChar"/>
        </w:rPr>
        <w:t xml:space="preserve">AXIOM Gateway</w:t>
      </w:r>
    </w:p>
    <w:p>
      <w:pPr>
        <w:pStyle w:val="Compact"/>
        <w:numPr>
          <w:ilvl w:val="0"/>
          <w:numId w:val="1005"/>
        </w:numPr>
      </w:pPr>
      <w:r>
        <w:t xml:space="preserve">Live sources:</w:t>
      </w:r>
      <w:r>
        <w:t xml:space="preserve"> </w:t>
      </w:r>
      <w:r>
        <w:rPr>
          <w:rStyle w:val="VerbatimChar"/>
        </w:rPr>
        <w:t xml:space="preserve">off</w:t>
      </w:r>
    </w:p>
    <w:p>
      <w:r>
        <w:pict>
          <v:rect style="width:0;height:1.5pt" o:hralign="center" o:hrstd="t" o:hr="t"/>
        </w:pict>
      </w:r>
    </w:p>
    <w:bookmarkEnd w:id="14"/>
    <w:bookmarkEnd w:id="15"/>
    <w:bookmarkStart w:id="16" w:name="important-upload-note"/>
    <w:p>
      <w:pPr>
        <w:pStyle w:val="Heading2"/>
      </w:pPr>
      <w:r>
        <w:t xml:space="preserve">Important Upload Note</w:t>
      </w:r>
    </w:p>
    <w:p>
      <w:pPr>
        <w:pStyle w:val="FirstParagraph"/>
      </w:pPr>
      <w:r>
        <w:t xml:space="preserve">If possible, convert patent materials to</w:t>
      </w:r>
      <w:r>
        <w:t xml:space="preserve"> </w:t>
      </w:r>
      <w:r>
        <w:rPr>
          <w:rStyle w:val="VerbatimChar"/>
        </w:rPr>
        <w:t xml:space="preserve">.txt</w:t>
      </w:r>
      <w:r>
        <w:t xml:space="preserve"> </w:t>
      </w:r>
      <w:r>
        <w:t xml:space="preserve">or</w:t>
      </w:r>
      <w:r>
        <w:t xml:space="preserve"> </w:t>
      </w:r>
      <w:r>
        <w:rPr>
          <w:rStyle w:val="VerbatimChar"/>
        </w:rPr>
        <w:t xml:space="preserve">.md</w:t>
      </w:r>
      <w:r>
        <w:t xml:space="preserve"> </w:t>
      </w:r>
      <w:r>
        <w:t xml:space="preserve">before upload.</w:t>
      </w:r>
    </w:p>
    <w:p>
      <w:pPr>
        <w:pStyle w:val="BodyText"/>
      </w:pPr>
      <w:r>
        <w:t xml:space="preserve">In the current AXIOM implementation, PDF, DOC, and DOCX files can be stored, but plain-text style files are much more reliable for actual analysis.</w:t>
      </w:r>
    </w:p>
    <w:p>
      <w:pPr>
        <w:pStyle w:val="BodyText"/>
      </w:pPr>
      <w:r>
        <w:t xml:space="preserve">Best current upload shape:</w:t>
      </w:r>
    </w:p>
    <w:p>
      <w:pPr>
        <w:pStyle w:val="Compact"/>
        <w:numPr>
          <w:ilvl w:val="0"/>
          <w:numId w:val="1006"/>
        </w:numPr>
      </w:pPr>
      <w:r>
        <w:rPr>
          <w:rStyle w:val="VerbatimChar"/>
        </w:rPr>
        <w:t xml:space="preserve">01_request.md</w:t>
      </w:r>
    </w:p>
    <w:p>
      <w:pPr>
        <w:pStyle w:val="Compact"/>
        <w:numPr>
          <w:ilvl w:val="0"/>
          <w:numId w:val="1006"/>
        </w:numPr>
      </w:pPr>
      <w:r>
        <w:rPr>
          <w:rStyle w:val="VerbatimChar"/>
        </w:rPr>
        <w:t xml:space="preserve">02_application_draft.md</w:t>
      </w:r>
    </w:p>
    <w:p>
      <w:pPr>
        <w:pStyle w:val="Compact"/>
        <w:numPr>
          <w:ilvl w:val="0"/>
          <w:numId w:val="1006"/>
        </w:numPr>
      </w:pPr>
      <w:r>
        <w:rPr>
          <w:rStyle w:val="VerbatimChar"/>
        </w:rPr>
        <w:t xml:space="preserve">03_claim_support_map.md</w:t>
      </w:r>
    </w:p>
    <w:p>
      <w:pPr>
        <w:pStyle w:val="Compact"/>
        <w:numPr>
          <w:ilvl w:val="0"/>
          <w:numId w:val="1006"/>
        </w:numPr>
      </w:pPr>
      <w:r>
        <w:rPr>
          <w:rStyle w:val="VerbatimChar"/>
        </w:rPr>
        <w:t xml:space="preserve">04_prior_art_notes.md</w:t>
      </w:r>
    </w:p>
    <w:p>
      <w:pPr>
        <w:pStyle w:val="Compact"/>
        <w:numPr>
          <w:ilvl w:val="0"/>
          <w:numId w:val="1006"/>
        </w:numPr>
      </w:pPr>
      <w:r>
        <w:rPr>
          <w:rStyle w:val="VerbatimChar"/>
        </w:rPr>
        <w:t xml:space="preserve">05_office_action_or_target_product.md</w:t>
      </w:r>
    </w:p>
    <w:p>
      <w:pPr>
        <w:pStyle w:val="FirstParagraph"/>
      </w:pPr>
      <w:r>
        <w:t xml:space="preserve">You do not need all five files for every run.</w:t>
      </w:r>
    </w:p>
    <w:p>
      <w:r>
        <w:pict>
          <v:rect style="width:0;height:1.5pt" o:hralign="center" o:hrstd="t" o:hr="t"/>
        </w:pict>
      </w:r>
    </w:p>
    <w:bookmarkEnd w:id="16"/>
    <w:bookmarkStart w:id="28" w:name="data-collection-checklist"/>
    <w:p>
      <w:pPr>
        <w:pStyle w:val="Heading2"/>
      </w:pPr>
      <w:r>
        <w:t xml:space="preserve">Data Collection Checklist</w:t>
      </w:r>
    </w:p>
    <w:p>
      <w:pPr>
        <w:pStyle w:val="FirstParagraph"/>
      </w:pPr>
      <w:r>
        <w:t xml:space="preserve">Collect as much of the following as possible before running the analysis.</w:t>
      </w:r>
    </w:p>
    <w:bookmarkStart w:id="17" w:name="matter-basics"/>
    <w:p>
      <w:pPr>
        <w:pStyle w:val="Heading3"/>
      </w:pPr>
      <w:r>
        <w:t xml:space="preserve">1. Matter Basics</w:t>
      </w:r>
    </w:p>
    <w:p>
      <w:pPr>
        <w:pStyle w:val="Compact"/>
        <w:numPr>
          <w:ilvl w:val="0"/>
          <w:numId w:val="1007"/>
        </w:numPr>
      </w:pPr>
      <w:r>
        <w:t xml:space="preserve">Project or matter name:</w:t>
      </w:r>
    </w:p>
    <w:p>
      <w:pPr>
        <w:pStyle w:val="Compact"/>
        <w:numPr>
          <w:ilvl w:val="0"/>
          <w:numId w:val="1007"/>
        </w:numPr>
      </w:pPr>
      <w:r>
        <w:t xml:space="preserve">Jurisdiction:</w:t>
      </w:r>
    </w:p>
    <w:p>
      <w:pPr>
        <w:pStyle w:val="Compact"/>
        <w:numPr>
          <w:ilvl w:val="0"/>
          <w:numId w:val="1007"/>
        </w:numPr>
      </w:pPr>
      <w:r>
        <w:t xml:space="preserve">Filing stage:</w:t>
      </w:r>
    </w:p>
    <w:p>
      <w:pPr>
        <w:pStyle w:val="Compact"/>
        <w:numPr>
          <w:ilvl w:val="0"/>
          <w:numId w:val="1007"/>
        </w:numPr>
      </w:pPr>
      <w:r>
        <w:t xml:space="preserve">Application type:</w:t>
      </w:r>
    </w:p>
    <w:p>
      <w:pPr>
        <w:pStyle w:val="Compact"/>
        <w:numPr>
          <w:ilvl w:val="0"/>
          <w:numId w:val="1007"/>
        </w:numPr>
      </w:pPr>
      <w:r>
        <w:t xml:space="preserve">Target filing date:</w:t>
      </w:r>
    </w:p>
    <w:p>
      <w:pPr>
        <w:pStyle w:val="Compact"/>
        <w:numPr>
          <w:ilvl w:val="0"/>
          <w:numId w:val="1007"/>
        </w:numPr>
      </w:pPr>
      <w:r>
        <w:t xml:space="preserve">Applicant / assignee:</w:t>
      </w:r>
    </w:p>
    <w:p>
      <w:pPr>
        <w:pStyle w:val="Compact"/>
        <w:numPr>
          <w:ilvl w:val="0"/>
          <w:numId w:val="1007"/>
        </w:numPr>
      </w:pPr>
      <w:r>
        <w:t xml:space="preserve">Inventor(s):</w:t>
      </w:r>
    </w:p>
    <w:p>
      <w:pPr>
        <w:pStyle w:val="Compact"/>
        <w:numPr>
          <w:ilvl w:val="0"/>
          <w:numId w:val="1007"/>
        </w:numPr>
      </w:pPr>
      <w:r>
        <w:t xml:space="preserve">Reviewer:</w:t>
      </w:r>
    </w:p>
    <w:p>
      <w:pPr>
        <w:pStyle w:val="Compact"/>
        <w:numPr>
          <w:ilvl w:val="0"/>
          <w:numId w:val="1007"/>
        </w:numPr>
      </w:pPr>
      <w:r>
        <w:t xml:space="preserve">Date prepared:</w:t>
      </w:r>
    </w:p>
    <w:bookmarkEnd w:id="17"/>
    <w:bookmarkStart w:id="18" w:name="analysis-goal"/>
    <w:p>
      <w:pPr>
        <w:pStyle w:val="Heading3"/>
      </w:pPr>
      <w:r>
        <w:t xml:space="preserve">2. Analysis Goal</w:t>
      </w:r>
    </w:p>
    <w:p>
      <w:pPr>
        <w:pStyle w:val="Compact"/>
        <w:numPr>
          <w:ilvl w:val="0"/>
          <w:numId w:val="1008"/>
        </w:numPr>
      </w:pPr>
      <w:r>
        <w:t xml:space="preserve">What kind of run is this?</w:t>
      </w:r>
    </w:p>
    <w:p>
      <w:pPr>
        <w:pStyle w:val="Compact"/>
        <w:numPr>
          <w:ilvl w:val="1"/>
          <w:numId w:val="1009"/>
        </w:numPr>
      </w:pPr>
      <w:r>
        <w:t xml:space="preserve">draft review</w:t>
      </w:r>
    </w:p>
    <w:p>
      <w:pPr>
        <w:pStyle w:val="Compact"/>
        <w:numPr>
          <w:ilvl w:val="1"/>
          <w:numId w:val="1009"/>
        </w:numPr>
      </w:pPr>
      <w:r>
        <w:t xml:space="preserve">claim-support review</w:t>
      </w:r>
    </w:p>
    <w:p>
      <w:pPr>
        <w:pStyle w:val="Compact"/>
        <w:numPr>
          <w:ilvl w:val="1"/>
          <w:numId w:val="1009"/>
        </w:numPr>
      </w:pPr>
      <w:r>
        <w:t xml:space="preserve">prior-art stress test</w:t>
      </w:r>
    </w:p>
    <w:p>
      <w:pPr>
        <w:pStyle w:val="Compact"/>
        <w:numPr>
          <w:ilvl w:val="1"/>
          <w:numId w:val="1009"/>
        </w:numPr>
      </w:pPr>
      <w:r>
        <w:t xml:space="preserve">office action review</w:t>
      </w:r>
    </w:p>
    <w:p>
      <w:pPr>
        <w:pStyle w:val="Compact"/>
        <w:numPr>
          <w:ilvl w:val="1"/>
          <w:numId w:val="1009"/>
        </w:numPr>
      </w:pPr>
      <w:r>
        <w:t xml:space="preserve">product / feature claim mapping</w:t>
      </w:r>
    </w:p>
    <w:p>
      <w:pPr>
        <w:pStyle w:val="Compact"/>
        <w:numPr>
          <w:ilvl w:val="0"/>
          <w:numId w:val="1008"/>
        </w:numPr>
      </w:pPr>
      <w:r>
        <w:t xml:space="preserve">What decision are you trying to make?</w:t>
      </w:r>
    </w:p>
    <w:p>
      <w:pPr>
        <w:pStyle w:val="Compact"/>
        <w:numPr>
          <w:ilvl w:val="0"/>
          <w:numId w:val="1008"/>
        </w:numPr>
      </w:pPr>
      <w:r>
        <w:t xml:space="preserve">What are the top 3 questions you want answered?</w:t>
      </w:r>
    </w:p>
    <w:bookmarkEnd w:id="18"/>
    <w:bookmarkStart w:id="19" w:name="invention-summary"/>
    <w:p>
      <w:pPr>
        <w:pStyle w:val="Heading3"/>
      </w:pPr>
      <w:r>
        <w:t xml:space="preserve">3. Invention Summary</w:t>
      </w:r>
    </w:p>
    <w:p>
      <w:pPr>
        <w:pStyle w:val="Compact"/>
        <w:numPr>
          <w:ilvl w:val="0"/>
          <w:numId w:val="1010"/>
        </w:numPr>
      </w:pPr>
      <w:r>
        <w:t xml:space="preserve">Working title:</w:t>
      </w:r>
    </w:p>
    <w:p>
      <w:pPr>
        <w:pStyle w:val="Compact"/>
        <w:numPr>
          <w:ilvl w:val="0"/>
          <w:numId w:val="1010"/>
        </w:numPr>
      </w:pPr>
      <w:r>
        <w:t xml:space="preserve">One-sentence invention summary:</w:t>
      </w:r>
    </w:p>
    <w:p>
      <w:pPr>
        <w:pStyle w:val="Compact"/>
        <w:numPr>
          <w:ilvl w:val="0"/>
          <w:numId w:val="1010"/>
        </w:numPr>
      </w:pPr>
      <w:r>
        <w:t xml:space="preserve">Problem addressed:</w:t>
      </w:r>
    </w:p>
    <w:p>
      <w:pPr>
        <w:pStyle w:val="Compact"/>
        <w:numPr>
          <w:ilvl w:val="0"/>
          <w:numId w:val="1010"/>
        </w:numPr>
      </w:pPr>
      <w:r>
        <w:t xml:space="preserve">Proposed solution:</w:t>
      </w:r>
    </w:p>
    <w:p>
      <w:pPr>
        <w:pStyle w:val="Compact"/>
        <w:numPr>
          <w:ilvl w:val="0"/>
          <w:numId w:val="1010"/>
        </w:numPr>
      </w:pPr>
      <w:r>
        <w:t xml:space="preserve">Main technical advantage:</w:t>
      </w:r>
    </w:p>
    <w:p>
      <w:pPr>
        <w:pStyle w:val="Compact"/>
        <w:numPr>
          <w:ilvl w:val="0"/>
          <w:numId w:val="1010"/>
        </w:numPr>
      </w:pPr>
      <w:r>
        <w:t xml:space="preserve">Commercial advantage:</w:t>
      </w:r>
    </w:p>
    <w:p>
      <w:pPr>
        <w:pStyle w:val="Compact"/>
        <w:numPr>
          <w:ilvl w:val="0"/>
          <w:numId w:val="1010"/>
        </w:numPr>
      </w:pPr>
      <w:r>
        <w:t xml:space="preserve">What is actually believed to be novel:</w:t>
      </w:r>
    </w:p>
    <w:bookmarkEnd w:id="19"/>
    <w:bookmarkStart w:id="20" w:name="patent-text-package"/>
    <w:p>
      <w:pPr>
        <w:pStyle w:val="Heading3"/>
      </w:pPr>
      <w:r>
        <w:t xml:space="preserve">4. Patent Text Package</w:t>
      </w:r>
    </w:p>
    <w:p>
      <w:pPr>
        <w:pStyle w:val="FirstParagraph"/>
      </w:pPr>
      <w:r>
        <w:t xml:space="preserve">Confirm whether you have each of these:</w:t>
      </w:r>
    </w:p>
    <w:p>
      <w:pPr>
        <w:pStyle w:val="Compact"/>
        <w:numPr>
          <w:ilvl w:val="0"/>
          <w:numId w:val="1011"/>
        </w:numPr>
      </w:pPr>
      <w:r>
        <w:t xml:space="preserve">Title</w:t>
      </w:r>
    </w:p>
    <w:p>
      <w:pPr>
        <w:pStyle w:val="Compact"/>
        <w:numPr>
          <w:ilvl w:val="0"/>
          <w:numId w:val="1011"/>
        </w:numPr>
      </w:pPr>
      <w:r>
        <w:t xml:space="preserve">Abstract</w:t>
      </w:r>
    </w:p>
    <w:p>
      <w:pPr>
        <w:pStyle w:val="Compact"/>
        <w:numPr>
          <w:ilvl w:val="0"/>
          <w:numId w:val="1011"/>
        </w:numPr>
      </w:pPr>
      <w:r>
        <w:t xml:space="preserve">Background</w:t>
      </w:r>
    </w:p>
    <w:p>
      <w:pPr>
        <w:pStyle w:val="Compact"/>
        <w:numPr>
          <w:ilvl w:val="0"/>
          <w:numId w:val="1011"/>
        </w:numPr>
      </w:pPr>
      <w:r>
        <w:t xml:space="preserve">Summary</w:t>
      </w:r>
    </w:p>
    <w:p>
      <w:pPr>
        <w:pStyle w:val="Compact"/>
        <w:numPr>
          <w:ilvl w:val="0"/>
          <w:numId w:val="1011"/>
        </w:numPr>
      </w:pPr>
      <w:r>
        <w:t xml:space="preserve">Detailed description</w:t>
      </w:r>
    </w:p>
    <w:p>
      <w:pPr>
        <w:pStyle w:val="Compact"/>
        <w:numPr>
          <w:ilvl w:val="0"/>
          <w:numId w:val="1011"/>
        </w:numPr>
      </w:pPr>
      <w:r>
        <w:t xml:space="preserve">Figure list / figure descriptions</w:t>
      </w:r>
    </w:p>
    <w:p>
      <w:pPr>
        <w:pStyle w:val="Compact"/>
        <w:numPr>
          <w:ilvl w:val="0"/>
          <w:numId w:val="1011"/>
        </w:numPr>
      </w:pPr>
      <w:r>
        <w:t xml:space="preserve">Independent claims</w:t>
      </w:r>
    </w:p>
    <w:p>
      <w:pPr>
        <w:pStyle w:val="Compact"/>
        <w:numPr>
          <w:ilvl w:val="0"/>
          <w:numId w:val="1011"/>
        </w:numPr>
      </w:pPr>
      <w:r>
        <w:t xml:space="preserve">Dependent claims</w:t>
      </w:r>
    </w:p>
    <w:p>
      <w:pPr>
        <w:pStyle w:val="Compact"/>
        <w:numPr>
          <w:ilvl w:val="0"/>
          <w:numId w:val="1011"/>
        </w:numPr>
      </w:pPr>
      <w:r>
        <w:t xml:space="preserve">Definitions / terminology section</w:t>
      </w:r>
    </w:p>
    <w:bookmarkEnd w:id="20"/>
    <w:bookmarkStart w:id="21" w:name="claim-architecture"/>
    <w:p>
      <w:pPr>
        <w:pStyle w:val="Heading3"/>
      </w:pPr>
      <w:r>
        <w:t xml:space="preserve">5. Claim Architecture</w:t>
      </w:r>
    </w:p>
    <w:p>
      <w:pPr>
        <w:pStyle w:val="FirstParagraph"/>
      </w:pPr>
      <w:r>
        <w:t xml:space="preserve">For each independent claim, collect:</w:t>
      </w:r>
    </w:p>
    <w:p>
      <w:pPr>
        <w:pStyle w:val="Compact"/>
        <w:numPr>
          <w:ilvl w:val="0"/>
          <w:numId w:val="1012"/>
        </w:numPr>
      </w:pPr>
      <w:r>
        <w:t xml:space="preserve">Claim number:</w:t>
      </w:r>
    </w:p>
    <w:p>
      <w:pPr>
        <w:pStyle w:val="Compact"/>
        <w:numPr>
          <w:ilvl w:val="0"/>
          <w:numId w:val="1012"/>
        </w:numPr>
      </w:pPr>
      <w:r>
        <w:t xml:space="preserve">Claim category:</w:t>
      </w:r>
    </w:p>
    <w:p>
      <w:pPr>
        <w:pStyle w:val="Compact"/>
        <w:numPr>
          <w:ilvl w:val="1"/>
          <w:numId w:val="1013"/>
        </w:numPr>
      </w:pPr>
      <w:r>
        <w:t xml:space="preserve">method</w:t>
      </w:r>
    </w:p>
    <w:p>
      <w:pPr>
        <w:pStyle w:val="Compact"/>
        <w:numPr>
          <w:ilvl w:val="1"/>
          <w:numId w:val="1013"/>
        </w:numPr>
      </w:pPr>
      <w:r>
        <w:t xml:space="preserve">system</w:t>
      </w:r>
    </w:p>
    <w:p>
      <w:pPr>
        <w:pStyle w:val="Compact"/>
        <w:numPr>
          <w:ilvl w:val="1"/>
          <w:numId w:val="1013"/>
        </w:numPr>
      </w:pPr>
      <w:r>
        <w:t xml:space="preserve">apparatus</w:t>
      </w:r>
    </w:p>
    <w:p>
      <w:pPr>
        <w:pStyle w:val="Compact"/>
        <w:numPr>
          <w:ilvl w:val="1"/>
          <w:numId w:val="1013"/>
        </w:numPr>
      </w:pPr>
      <w:r>
        <w:t xml:space="preserve">composition</w:t>
      </w:r>
    </w:p>
    <w:p>
      <w:pPr>
        <w:pStyle w:val="Compact"/>
        <w:numPr>
          <w:ilvl w:val="1"/>
          <w:numId w:val="1013"/>
        </w:numPr>
      </w:pPr>
      <w:r>
        <w:t xml:space="preserve">device</w:t>
      </w:r>
    </w:p>
    <w:p>
      <w:pPr>
        <w:pStyle w:val="Compact"/>
        <w:numPr>
          <w:ilvl w:val="1"/>
          <w:numId w:val="1013"/>
        </w:numPr>
      </w:pPr>
      <w:r>
        <w:t xml:space="preserve">computer-readable medium</w:t>
      </w:r>
    </w:p>
    <w:p>
      <w:pPr>
        <w:pStyle w:val="Compact"/>
        <w:numPr>
          <w:ilvl w:val="0"/>
          <w:numId w:val="1012"/>
        </w:numPr>
      </w:pPr>
      <w:r>
        <w:t xml:space="preserve">Short plain-English paraphrase:</w:t>
      </w:r>
    </w:p>
    <w:p>
      <w:pPr>
        <w:pStyle w:val="Compact"/>
        <w:numPr>
          <w:ilvl w:val="0"/>
          <w:numId w:val="1012"/>
        </w:numPr>
      </w:pPr>
      <w:r>
        <w:t xml:space="preserve">Essential elements:</w:t>
      </w:r>
    </w:p>
    <w:p>
      <w:pPr>
        <w:pStyle w:val="Compact"/>
        <w:numPr>
          <w:ilvl w:val="0"/>
          <w:numId w:val="1012"/>
        </w:numPr>
      </w:pPr>
      <w:r>
        <w:t xml:space="preserve">Optional elements:</w:t>
      </w:r>
    </w:p>
    <w:p>
      <w:pPr>
        <w:pStyle w:val="Compact"/>
        <w:numPr>
          <w:ilvl w:val="0"/>
          <w:numId w:val="1012"/>
        </w:numPr>
      </w:pPr>
      <w:r>
        <w:t xml:space="preserve">Narrowest fallback version:</w:t>
      </w:r>
    </w:p>
    <w:p>
      <w:pPr>
        <w:pStyle w:val="Compact"/>
        <w:numPr>
          <w:ilvl w:val="0"/>
          <w:numId w:val="1012"/>
        </w:numPr>
      </w:pPr>
      <w:r>
        <w:t xml:space="preserve">Broadest intended interpretation:</w:t>
      </w:r>
    </w:p>
    <w:bookmarkEnd w:id="21"/>
    <w:bookmarkStart w:id="22" w:name="support-map"/>
    <w:p>
      <w:pPr>
        <w:pStyle w:val="Heading3"/>
      </w:pPr>
      <w:r>
        <w:t xml:space="preserve">6. Support Map</w:t>
      </w:r>
    </w:p>
    <w:p>
      <w:pPr>
        <w:pStyle w:val="FirstParagraph"/>
      </w:pPr>
      <w:r>
        <w:t xml:space="preserve">For each material claim element, identify:</w:t>
      </w:r>
    </w:p>
    <w:p>
      <w:pPr>
        <w:pStyle w:val="Compact"/>
        <w:numPr>
          <w:ilvl w:val="0"/>
          <w:numId w:val="1014"/>
        </w:numPr>
      </w:pPr>
      <w:r>
        <w:t xml:space="preserve">Which paragraph(s) support it</w:t>
      </w:r>
    </w:p>
    <w:p>
      <w:pPr>
        <w:pStyle w:val="Compact"/>
        <w:numPr>
          <w:ilvl w:val="0"/>
          <w:numId w:val="1014"/>
        </w:numPr>
      </w:pPr>
      <w:r>
        <w:t xml:space="preserve">Which figure(s) support it</w:t>
      </w:r>
    </w:p>
    <w:p>
      <w:pPr>
        <w:pStyle w:val="Compact"/>
        <w:numPr>
          <w:ilvl w:val="0"/>
          <w:numId w:val="1014"/>
        </w:numPr>
      </w:pPr>
      <w:r>
        <w:t xml:space="preserve">Whether the language in the claim matches the language in the specification</w:t>
      </w:r>
    </w:p>
    <w:p>
      <w:pPr>
        <w:pStyle w:val="Compact"/>
        <w:numPr>
          <w:ilvl w:val="0"/>
          <w:numId w:val="1014"/>
        </w:numPr>
      </w:pPr>
      <w:r>
        <w:t xml:space="preserve">Whether the support is direct, indirect, or weak</w:t>
      </w:r>
    </w:p>
    <w:p>
      <w:pPr>
        <w:pStyle w:val="Compact"/>
        <w:numPr>
          <w:ilvl w:val="0"/>
          <w:numId w:val="1014"/>
        </w:numPr>
      </w:pPr>
      <w:r>
        <w:t xml:space="preserve">Whether alternative embodiments are described</w:t>
      </w:r>
    </w:p>
    <w:bookmarkEnd w:id="22"/>
    <w:bookmarkStart w:id="23" w:name="terminology-and-consistency"/>
    <w:p>
      <w:pPr>
        <w:pStyle w:val="Heading3"/>
      </w:pPr>
      <w:r>
        <w:t xml:space="preserve">7. Terminology and Consistency</w:t>
      </w:r>
    </w:p>
    <w:p>
      <w:pPr>
        <w:pStyle w:val="FirstParagraph"/>
      </w:pPr>
      <w:r>
        <w:t xml:space="preserve">Collect:</w:t>
      </w:r>
    </w:p>
    <w:p>
      <w:pPr>
        <w:pStyle w:val="Compact"/>
        <w:numPr>
          <w:ilvl w:val="0"/>
          <w:numId w:val="1015"/>
        </w:numPr>
      </w:pPr>
      <w:r>
        <w:t xml:space="preserve">defined terms</w:t>
      </w:r>
    </w:p>
    <w:p>
      <w:pPr>
        <w:pStyle w:val="Compact"/>
        <w:numPr>
          <w:ilvl w:val="0"/>
          <w:numId w:val="1015"/>
        </w:numPr>
      </w:pPr>
      <w:r>
        <w:t xml:space="preserve">synonyms used by the inventors</w:t>
      </w:r>
    </w:p>
    <w:p>
      <w:pPr>
        <w:pStyle w:val="Compact"/>
        <w:numPr>
          <w:ilvl w:val="0"/>
          <w:numId w:val="1015"/>
        </w:numPr>
      </w:pPr>
      <w:r>
        <w:t xml:space="preserve">terms used inconsistently across the draft</w:t>
      </w:r>
    </w:p>
    <w:p>
      <w:pPr>
        <w:pStyle w:val="Compact"/>
        <w:numPr>
          <w:ilvl w:val="0"/>
          <w:numId w:val="1015"/>
        </w:numPr>
      </w:pPr>
      <w:r>
        <w:t xml:space="preserve">abbreviations / acronyms</w:t>
      </w:r>
    </w:p>
    <w:p>
      <w:pPr>
        <w:pStyle w:val="Compact"/>
        <w:numPr>
          <w:ilvl w:val="0"/>
          <w:numId w:val="1015"/>
        </w:numPr>
      </w:pPr>
      <w:r>
        <w:t xml:space="preserve">claim terms that do not appear cleanly in the specification</w:t>
      </w:r>
    </w:p>
    <w:bookmarkEnd w:id="23"/>
    <w:bookmarkStart w:id="24" w:name="prior-art-set"/>
    <w:p>
      <w:pPr>
        <w:pStyle w:val="Heading3"/>
      </w:pPr>
      <w:r>
        <w:t xml:space="preserve">8. Prior Art Set</w:t>
      </w:r>
    </w:p>
    <w:p>
      <w:pPr>
        <w:pStyle w:val="FirstParagraph"/>
      </w:pPr>
      <w:r>
        <w:t xml:space="preserve">For each prior art reference, collect:</w:t>
      </w:r>
    </w:p>
    <w:p>
      <w:pPr>
        <w:pStyle w:val="Compact"/>
        <w:numPr>
          <w:ilvl w:val="0"/>
          <w:numId w:val="1016"/>
        </w:numPr>
      </w:pPr>
      <w:r>
        <w:t xml:space="preserve">Reference name or patent/publication number</w:t>
      </w:r>
    </w:p>
    <w:p>
      <w:pPr>
        <w:pStyle w:val="Compact"/>
        <w:numPr>
          <w:ilvl w:val="0"/>
          <w:numId w:val="1016"/>
        </w:numPr>
      </w:pPr>
      <w:r>
        <w:t xml:space="preserve">Link or citation</w:t>
      </w:r>
    </w:p>
    <w:p>
      <w:pPr>
        <w:pStyle w:val="Compact"/>
        <w:numPr>
          <w:ilvl w:val="0"/>
          <w:numId w:val="1016"/>
        </w:numPr>
      </w:pPr>
      <w:r>
        <w:t xml:space="preserve">Short summary</w:t>
      </w:r>
    </w:p>
    <w:p>
      <w:pPr>
        <w:pStyle w:val="Compact"/>
        <w:numPr>
          <w:ilvl w:val="0"/>
          <w:numId w:val="1016"/>
        </w:numPr>
      </w:pPr>
      <w:r>
        <w:t xml:space="preserve">Why it is close</w:t>
      </w:r>
    </w:p>
    <w:p>
      <w:pPr>
        <w:pStyle w:val="Compact"/>
        <w:numPr>
          <w:ilvl w:val="0"/>
          <w:numId w:val="1016"/>
        </w:numPr>
      </w:pPr>
      <w:r>
        <w:t xml:space="preserve">Which claim element(s) it overlaps with</w:t>
      </w:r>
    </w:p>
    <w:p>
      <w:pPr>
        <w:pStyle w:val="Compact"/>
        <w:numPr>
          <w:ilvl w:val="0"/>
          <w:numId w:val="1016"/>
        </w:numPr>
      </w:pPr>
      <w:r>
        <w:t xml:space="preserve">Whether it is novelty risk, obviousness risk, or background only</w:t>
      </w:r>
    </w:p>
    <w:bookmarkEnd w:id="24"/>
    <w:bookmarkStart w:id="25" w:name="office-action-rejection-set"/>
    <w:p>
      <w:pPr>
        <w:pStyle w:val="Heading3"/>
      </w:pPr>
      <w:r>
        <w:t xml:space="preserve">9. Office Action / Rejection Set</w:t>
      </w:r>
    </w:p>
    <w:p>
      <w:pPr>
        <w:pStyle w:val="FirstParagraph"/>
      </w:pPr>
      <w:r>
        <w:t xml:space="preserve">If this run involves prosecution, collect:</w:t>
      </w:r>
    </w:p>
    <w:p>
      <w:pPr>
        <w:pStyle w:val="Compact"/>
        <w:numPr>
          <w:ilvl w:val="0"/>
          <w:numId w:val="1017"/>
        </w:numPr>
      </w:pPr>
      <w:r>
        <w:t xml:space="preserve">Office action date</w:t>
      </w:r>
    </w:p>
    <w:p>
      <w:pPr>
        <w:pStyle w:val="Compact"/>
        <w:numPr>
          <w:ilvl w:val="0"/>
          <w:numId w:val="1017"/>
        </w:numPr>
      </w:pPr>
      <w:r>
        <w:t xml:space="preserve">Examiner / office</w:t>
      </w:r>
    </w:p>
    <w:p>
      <w:pPr>
        <w:pStyle w:val="Compact"/>
        <w:numPr>
          <w:ilvl w:val="0"/>
          <w:numId w:val="1017"/>
        </w:numPr>
      </w:pPr>
      <w:r>
        <w:t xml:space="preserve">Rejection type</w:t>
      </w:r>
    </w:p>
    <w:p>
      <w:pPr>
        <w:pStyle w:val="Compact"/>
        <w:numPr>
          <w:ilvl w:val="0"/>
          <w:numId w:val="1017"/>
        </w:numPr>
      </w:pPr>
      <w:r>
        <w:t xml:space="preserve">Rejected claims</w:t>
      </w:r>
    </w:p>
    <w:p>
      <w:pPr>
        <w:pStyle w:val="Compact"/>
        <w:numPr>
          <w:ilvl w:val="0"/>
          <w:numId w:val="1017"/>
        </w:numPr>
      </w:pPr>
      <w:r>
        <w:t xml:space="preserve">Cited references</w:t>
      </w:r>
    </w:p>
    <w:p>
      <w:pPr>
        <w:pStyle w:val="Compact"/>
        <w:numPr>
          <w:ilvl w:val="0"/>
          <w:numId w:val="1017"/>
        </w:numPr>
      </w:pPr>
      <w:r>
        <w:t xml:space="preserve">Examiner rationale</w:t>
      </w:r>
    </w:p>
    <w:p>
      <w:pPr>
        <w:pStyle w:val="Compact"/>
        <w:numPr>
          <w:ilvl w:val="0"/>
          <w:numId w:val="1017"/>
        </w:numPr>
      </w:pPr>
      <w:r>
        <w:t xml:space="preserve">Current draft response</w:t>
      </w:r>
    </w:p>
    <w:p>
      <w:pPr>
        <w:pStyle w:val="Compact"/>
        <w:numPr>
          <w:ilvl w:val="0"/>
          <w:numId w:val="1017"/>
        </w:numPr>
      </w:pPr>
      <w:r>
        <w:t xml:space="preserve">Proposed amendment strategy</w:t>
      </w:r>
    </w:p>
    <w:bookmarkEnd w:id="25"/>
    <w:bookmarkStart w:id="26" w:name="product-feature-mapping-set"/>
    <w:p>
      <w:pPr>
        <w:pStyle w:val="Heading3"/>
      </w:pPr>
      <w:r>
        <w:t xml:space="preserve">10. Product / Feature Mapping Set</w:t>
      </w:r>
    </w:p>
    <w:p>
      <w:pPr>
        <w:pStyle w:val="FirstParagraph"/>
      </w:pPr>
      <w:r>
        <w:t xml:space="preserve">If this run involves mapping claims to a product, collect:</w:t>
      </w:r>
    </w:p>
    <w:p>
      <w:pPr>
        <w:pStyle w:val="Compact"/>
        <w:numPr>
          <w:ilvl w:val="0"/>
          <w:numId w:val="1018"/>
        </w:numPr>
      </w:pPr>
      <w:r>
        <w:t xml:space="preserve">product or feature name</w:t>
      </w:r>
    </w:p>
    <w:p>
      <w:pPr>
        <w:pStyle w:val="Compact"/>
        <w:numPr>
          <w:ilvl w:val="0"/>
          <w:numId w:val="1018"/>
        </w:numPr>
      </w:pPr>
      <w:r>
        <w:t xml:space="preserve">version / release</w:t>
      </w:r>
    </w:p>
    <w:p>
      <w:pPr>
        <w:pStyle w:val="Compact"/>
        <w:numPr>
          <w:ilvl w:val="0"/>
          <w:numId w:val="1018"/>
        </w:numPr>
      </w:pPr>
      <w:r>
        <w:t xml:space="preserve">architecture summary</w:t>
      </w:r>
    </w:p>
    <w:p>
      <w:pPr>
        <w:pStyle w:val="Compact"/>
        <w:numPr>
          <w:ilvl w:val="0"/>
          <w:numId w:val="1018"/>
        </w:numPr>
      </w:pPr>
      <w:r>
        <w:t xml:space="preserve">known matching features</w:t>
      </w:r>
    </w:p>
    <w:p>
      <w:pPr>
        <w:pStyle w:val="Compact"/>
        <w:numPr>
          <w:ilvl w:val="0"/>
          <w:numId w:val="1018"/>
        </w:numPr>
      </w:pPr>
      <w:r>
        <w:t xml:space="preserve">uncertain mapping areas</w:t>
      </w:r>
    </w:p>
    <w:p>
      <w:pPr>
        <w:pStyle w:val="Compact"/>
        <w:numPr>
          <w:ilvl w:val="0"/>
          <w:numId w:val="1018"/>
        </w:numPr>
      </w:pPr>
      <w:r>
        <w:t xml:space="preserve">evidence source for each mapping point</w:t>
      </w:r>
    </w:p>
    <w:bookmarkEnd w:id="26"/>
    <w:bookmarkStart w:id="27" w:name="missing-inputs"/>
    <w:p>
      <w:pPr>
        <w:pStyle w:val="Heading3"/>
      </w:pPr>
      <w:r>
        <w:t xml:space="preserve">11. Missing Inputs</w:t>
      </w:r>
    </w:p>
    <w:p>
      <w:pPr>
        <w:pStyle w:val="FirstParagraph"/>
      </w:pPr>
      <w:r>
        <w:t xml:space="preserve">List what you do not yet have:</w:t>
      </w:r>
    </w:p>
    <w:p>
      <w:pPr>
        <w:pStyle w:val="Compact"/>
        <w:numPr>
          <w:ilvl w:val="0"/>
          <w:numId w:val="1019"/>
        </w:numPr>
      </w:pPr>
      <w:r>
        <w:t xml:space="preserve">missing claim support</w:t>
      </w:r>
    </w:p>
    <w:p>
      <w:pPr>
        <w:pStyle w:val="Compact"/>
        <w:numPr>
          <w:ilvl w:val="0"/>
          <w:numId w:val="1019"/>
        </w:numPr>
      </w:pPr>
      <w:r>
        <w:t xml:space="preserve">missing drawings or figure descriptions</w:t>
      </w:r>
    </w:p>
    <w:p>
      <w:pPr>
        <w:pStyle w:val="Compact"/>
        <w:numPr>
          <w:ilvl w:val="0"/>
          <w:numId w:val="1019"/>
        </w:numPr>
      </w:pPr>
      <w:r>
        <w:t xml:space="preserve">missing prior art</w:t>
      </w:r>
    </w:p>
    <w:p>
      <w:pPr>
        <w:pStyle w:val="Compact"/>
        <w:numPr>
          <w:ilvl w:val="0"/>
          <w:numId w:val="1019"/>
        </w:numPr>
      </w:pPr>
      <w:r>
        <w:t xml:space="preserve">missing inventor clarification</w:t>
      </w:r>
    </w:p>
    <w:p>
      <w:pPr>
        <w:pStyle w:val="Compact"/>
        <w:numPr>
          <w:ilvl w:val="0"/>
          <w:numId w:val="1019"/>
        </w:numPr>
      </w:pPr>
      <w:r>
        <w:t xml:space="preserve">missing prosecution documents</w:t>
      </w:r>
    </w:p>
    <w:p>
      <w:pPr>
        <w:pStyle w:val="Compact"/>
        <w:numPr>
          <w:ilvl w:val="0"/>
          <w:numId w:val="1019"/>
        </w:numPr>
      </w:pPr>
      <w:r>
        <w:t xml:space="preserve">missing product evidence</w:t>
      </w:r>
    </w:p>
    <w:p>
      <w:r>
        <w:pict>
          <v:rect style="width:0;height:1.5pt" o:hralign="center" o:hrstd="t" o:hr="t"/>
        </w:pict>
      </w:r>
    </w:p>
    <w:bookmarkEnd w:id="27"/>
    <w:bookmarkEnd w:id="28"/>
    <w:bookmarkStart w:id="34" w:name="suggested-file-pack"/>
    <w:p>
      <w:pPr>
        <w:pStyle w:val="Heading2"/>
      </w:pPr>
      <w:r>
        <w:t xml:space="preserve">Suggested File Pack</w:t>
      </w:r>
    </w:p>
    <w:bookmarkStart w:id="29" w:name="file-1-01_request.md"/>
    <w:p>
      <w:pPr>
        <w:pStyle w:val="Heading3"/>
      </w:pPr>
      <w:r>
        <w:t xml:space="preserve">File 1:</w:t>
      </w:r>
      <w:r>
        <w:t xml:space="preserve"> </w:t>
      </w:r>
      <w:r>
        <w:rPr>
          <w:rStyle w:val="VerbatimChar"/>
        </w:rPr>
        <w:t xml:space="preserve">01_request.md</w:t>
      </w:r>
    </w:p>
    <w:p>
      <w:pPr>
        <w:pStyle w:val="FirstParagraph"/>
      </w:pPr>
      <w:r>
        <w:t xml:space="preserve">Use this for the business and review context:</w:t>
      </w:r>
    </w:p>
    <w:p>
      <w:pPr>
        <w:pStyle w:val="SourceCode"/>
      </w:pPr>
      <w:r>
        <w:rPr>
          <w:rStyle w:val="VerbatimChar"/>
        </w:rPr>
        <w:t xml:space="preserve">Matter name:</w:t>
      </w:r>
      <w:r>
        <w:br/>
      </w:r>
      <w:r>
        <w:rPr>
          <w:rStyle w:val="VerbatimChar"/>
        </w:rPr>
        <w:t xml:space="preserve">Jurisdiction:</w:t>
      </w:r>
      <w:r>
        <w:br/>
      </w:r>
      <w:r>
        <w:rPr>
          <w:rStyle w:val="VerbatimChar"/>
        </w:rPr>
        <w:t xml:space="preserve">Run type:</w:t>
      </w:r>
      <w:r>
        <w:br/>
      </w:r>
      <w:r>
        <w:rPr>
          <w:rStyle w:val="VerbatimChar"/>
        </w:rPr>
        <w:t xml:space="preserve">Decision to support:</w:t>
      </w:r>
      <w:r>
        <w:br/>
      </w:r>
      <w:r>
        <w:br/>
      </w:r>
      <w:r>
        <w:rPr>
          <w:rStyle w:val="VerbatimChar"/>
        </w:rPr>
        <w:t xml:space="preserve">Top questions:</w:t>
      </w:r>
      <w:r>
        <w:br/>
      </w:r>
      <w:r>
        <w:rPr>
          <w:rStyle w:val="VerbatimChar"/>
        </w:rPr>
        <w:t xml:space="preserve">1.</w:t>
      </w:r>
      <w:r>
        <w:br/>
      </w:r>
      <w:r>
        <w:rPr>
          <w:rStyle w:val="VerbatimChar"/>
        </w:rPr>
        <w:t xml:space="preserve">2.</w:t>
      </w:r>
      <w:r>
        <w:br/>
      </w:r>
      <w:r>
        <w:rPr>
          <w:rStyle w:val="VerbatimChar"/>
        </w:rPr>
        <w:t xml:space="preserve">3.</w:t>
      </w:r>
      <w:r>
        <w:br/>
      </w:r>
      <w:r>
        <w:br/>
      </w:r>
      <w:r>
        <w:rPr>
          <w:rStyle w:val="VerbatimChar"/>
        </w:rPr>
        <w:t xml:space="preserve">Known constraints:</w:t>
      </w:r>
      <w:r>
        <w:br/>
      </w:r>
      <w:r>
        <w:br/>
      </w:r>
      <w:r>
        <w:rPr>
          <w:rStyle w:val="VerbatimChar"/>
        </w:rPr>
        <w:t xml:space="preserve">Known uncertainties:</w:t>
      </w:r>
    </w:p>
    <w:bookmarkEnd w:id="29"/>
    <w:bookmarkStart w:id="30" w:name="file-2-02_application_draft.md"/>
    <w:p>
      <w:pPr>
        <w:pStyle w:val="Heading3"/>
      </w:pPr>
      <w:r>
        <w:t xml:space="preserve">File 2:</w:t>
      </w:r>
      <w:r>
        <w:t xml:space="preserve"> </w:t>
      </w:r>
      <w:r>
        <w:rPr>
          <w:rStyle w:val="VerbatimChar"/>
        </w:rPr>
        <w:t xml:space="preserve">02_application_draft.md</w:t>
      </w:r>
    </w:p>
    <w:p>
      <w:pPr>
        <w:pStyle w:val="FirstParagraph"/>
      </w:pPr>
      <w:r>
        <w:t xml:space="preserve">Put the actual filing text here:</w:t>
      </w:r>
    </w:p>
    <w:p>
      <w:pPr>
        <w:pStyle w:val="SourceCode"/>
      </w:pPr>
      <w:r>
        <w:rPr>
          <w:rStyle w:val="VerbatimChar"/>
        </w:rPr>
        <w:t xml:space="preserve">Title:</w:t>
      </w:r>
      <w:r>
        <w:br/>
      </w:r>
      <w:r>
        <w:br/>
      </w:r>
      <w:r>
        <w:rPr>
          <w:rStyle w:val="VerbatimChar"/>
        </w:rPr>
        <w:t xml:space="preserve">Abstract:</w:t>
      </w:r>
      <w:r>
        <w:br/>
      </w:r>
      <w:r>
        <w:br/>
      </w:r>
      <w:r>
        <w:rPr>
          <w:rStyle w:val="VerbatimChar"/>
        </w:rPr>
        <w:t xml:space="preserve">Background:</w:t>
      </w:r>
      <w:r>
        <w:br/>
      </w:r>
      <w:r>
        <w:br/>
      </w:r>
      <w:r>
        <w:rPr>
          <w:rStyle w:val="VerbatimChar"/>
        </w:rPr>
        <w:t xml:space="preserve">Summary:</w:t>
      </w:r>
      <w:r>
        <w:br/>
      </w:r>
      <w:r>
        <w:br/>
      </w:r>
      <w:r>
        <w:rPr>
          <w:rStyle w:val="VerbatimChar"/>
        </w:rPr>
        <w:t xml:space="preserve">Detailed description:</w:t>
      </w:r>
      <w:r>
        <w:br/>
      </w:r>
      <w:r>
        <w:br/>
      </w:r>
      <w:r>
        <w:rPr>
          <w:rStyle w:val="VerbatimChar"/>
        </w:rPr>
        <w:t xml:space="preserve">Figures:</w:t>
      </w:r>
      <w:r>
        <w:br/>
      </w:r>
      <w:r>
        <w:br/>
      </w:r>
      <w:r>
        <w:rPr>
          <w:rStyle w:val="VerbatimChar"/>
        </w:rPr>
        <w:t xml:space="preserve">Claims:</w:t>
      </w:r>
    </w:p>
    <w:bookmarkEnd w:id="30"/>
    <w:bookmarkStart w:id="31" w:name="file-3-03_claim_support_map.md"/>
    <w:p>
      <w:pPr>
        <w:pStyle w:val="Heading3"/>
      </w:pPr>
      <w:r>
        <w:t xml:space="preserve">File 3:</w:t>
      </w:r>
      <w:r>
        <w:t xml:space="preserve"> </w:t>
      </w:r>
      <w:r>
        <w:rPr>
          <w:rStyle w:val="VerbatimChar"/>
        </w:rPr>
        <w:t xml:space="preserve">03_claim_support_map.md</w:t>
      </w:r>
    </w:p>
    <w:p>
      <w:pPr>
        <w:pStyle w:val="FirstParagraph"/>
      </w:pPr>
      <w:r>
        <w:t xml:space="preserve">Use this structure:</w:t>
      </w:r>
    </w:p>
    <w:p>
      <w:pPr>
        <w:pStyle w:val="SourceCode"/>
      </w:pPr>
      <w:r>
        <w:rPr>
          <w:rStyle w:val="VerbatimChar"/>
        </w:rPr>
        <w:t xml:space="preserve">Claim 1:</w:t>
      </w:r>
      <w:r>
        <w:br/>
      </w:r>
      <w:r>
        <w:rPr>
          <w:rStyle w:val="VerbatimChar"/>
        </w:rPr>
        <w:t xml:space="preserve">- Element:</w:t>
      </w:r>
      <w:r>
        <w:br/>
      </w:r>
      <w:r>
        <w:rPr>
          <w:rStyle w:val="VerbatimChar"/>
        </w:rPr>
        <w:t xml:space="preserve">- Support paragraph(s):</w:t>
      </w:r>
      <w:r>
        <w:br/>
      </w:r>
      <w:r>
        <w:rPr>
          <w:rStyle w:val="VerbatimChar"/>
        </w:rPr>
        <w:t xml:space="preserve">- Support figure(s):</w:t>
      </w:r>
      <w:r>
        <w:br/>
      </w:r>
      <w:r>
        <w:rPr>
          <w:rStyle w:val="VerbatimChar"/>
        </w:rPr>
        <w:t xml:space="preserve">- Support strength:</w:t>
      </w:r>
      <w:r>
        <w:br/>
      </w:r>
      <w:r>
        <w:rPr>
          <w:rStyle w:val="VerbatimChar"/>
        </w:rPr>
        <w:t xml:space="preserve">- Notes:</w:t>
      </w:r>
      <w:r>
        <w:br/>
      </w:r>
      <w:r>
        <w:br/>
      </w:r>
      <w:r>
        <w:rPr>
          <w:rStyle w:val="VerbatimChar"/>
        </w:rPr>
        <w:t xml:space="preserve">Claim 2:</w:t>
      </w:r>
      <w:r>
        <w:br/>
      </w:r>
      <w:r>
        <w:rPr>
          <w:rStyle w:val="VerbatimChar"/>
        </w:rPr>
        <w:t xml:space="preserve">...</w:t>
      </w:r>
    </w:p>
    <w:bookmarkEnd w:id="31"/>
    <w:bookmarkStart w:id="32" w:name="file-4-04_prior_art_notes.md"/>
    <w:p>
      <w:pPr>
        <w:pStyle w:val="Heading3"/>
      </w:pPr>
      <w:r>
        <w:t xml:space="preserve">File 4:</w:t>
      </w:r>
      <w:r>
        <w:t xml:space="preserve"> </w:t>
      </w:r>
      <w:r>
        <w:rPr>
          <w:rStyle w:val="VerbatimChar"/>
        </w:rPr>
        <w:t xml:space="preserve">04_prior_art_notes.md</w:t>
      </w:r>
    </w:p>
    <w:p>
      <w:pPr>
        <w:pStyle w:val="FirstParagraph"/>
      </w:pPr>
      <w:r>
        <w:t xml:space="preserve">Use this structure:</w:t>
      </w:r>
    </w:p>
    <w:p>
      <w:pPr>
        <w:pStyle w:val="SourceCode"/>
      </w:pPr>
      <w:r>
        <w:rPr>
          <w:rStyle w:val="VerbatimChar"/>
        </w:rPr>
        <w:t xml:space="preserve">Reference:</w:t>
      </w:r>
      <w:r>
        <w:br/>
      </w:r>
      <w:r>
        <w:rPr>
          <w:rStyle w:val="VerbatimChar"/>
        </w:rPr>
        <w:t xml:space="preserve">- Citation / number:</w:t>
      </w:r>
      <w:r>
        <w:br/>
      </w:r>
      <w:r>
        <w:rPr>
          <w:rStyle w:val="VerbatimChar"/>
        </w:rPr>
        <w:t xml:space="preserve">- Summary:</w:t>
      </w:r>
      <w:r>
        <w:br/>
      </w:r>
      <w:r>
        <w:rPr>
          <w:rStyle w:val="VerbatimChar"/>
        </w:rPr>
        <w:t xml:space="preserve">- Overlapping features:</w:t>
      </w:r>
      <w:r>
        <w:br/>
      </w:r>
      <w:r>
        <w:rPr>
          <w:rStyle w:val="VerbatimChar"/>
        </w:rPr>
        <w:t xml:space="preserve">- Risk type:</w:t>
      </w:r>
      <w:r>
        <w:br/>
      </w:r>
      <w:r>
        <w:rPr>
          <w:rStyle w:val="VerbatimChar"/>
        </w:rPr>
        <w:t xml:space="preserve">- Notes:</w:t>
      </w:r>
    </w:p>
    <w:bookmarkEnd w:id="32"/>
    <w:bookmarkStart w:id="33" w:name="X5fd217391444faaebdc1566b1007fe9b87e625b"/>
    <w:p>
      <w:pPr>
        <w:pStyle w:val="Heading3"/>
      </w:pPr>
      <w:r>
        <w:t xml:space="preserve">File 5:</w:t>
      </w:r>
      <w:r>
        <w:t xml:space="preserve"> </w:t>
      </w:r>
      <w:r>
        <w:rPr>
          <w:rStyle w:val="VerbatimChar"/>
        </w:rPr>
        <w:t xml:space="preserve">05_office_action_or_target_product.md</w:t>
      </w:r>
    </w:p>
    <w:p>
      <w:pPr>
        <w:pStyle w:val="FirstParagraph"/>
      </w:pPr>
      <w:r>
        <w:t xml:space="preserve">Use this structure:</w:t>
      </w:r>
    </w:p>
    <w:p>
      <w:pPr>
        <w:pStyle w:val="SourceCode"/>
      </w:pPr>
      <w:r>
        <w:rPr>
          <w:rStyle w:val="VerbatimChar"/>
        </w:rPr>
        <w:t xml:space="preserve">Type:</w:t>
      </w:r>
      <w:r>
        <w:br/>
      </w:r>
      <w:r>
        <w:rPr>
          <w:rStyle w:val="VerbatimChar"/>
        </w:rPr>
        <w:t xml:space="preserve">- Office action</w:t>
      </w:r>
      <w:r>
        <w:br/>
      </w:r>
      <w:r>
        <w:rPr>
          <w:rStyle w:val="VerbatimChar"/>
        </w:rPr>
        <w:t xml:space="preserve">- Product mapping</w:t>
      </w:r>
      <w:r>
        <w:br/>
      </w:r>
      <w:r>
        <w:br/>
      </w:r>
      <w:r>
        <w:rPr>
          <w:rStyle w:val="VerbatimChar"/>
        </w:rPr>
        <w:t xml:space="preserve">Details:</w:t>
      </w:r>
      <w:r>
        <w:br/>
      </w:r>
      <w:r>
        <w:br/>
      </w:r>
      <w:r>
        <w:rPr>
          <w:rStyle w:val="VerbatimChar"/>
        </w:rPr>
        <w:t xml:space="preserve">Relevant claims:</w:t>
      </w:r>
      <w:r>
        <w:br/>
      </w:r>
      <w:r>
        <w:br/>
      </w:r>
      <w:r>
        <w:rPr>
          <w:rStyle w:val="VerbatimChar"/>
        </w:rPr>
        <w:t xml:space="preserve">Relevant references or features:</w:t>
      </w:r>
      <w:r>
        <w:br/>
      </w:r>
      <w:r>
        <w:br/>
      </w:r>
      <w:r>
        <w:rPr>
          <w:rStyle w:val="VerbatimChar"/>
        </w:rPr>
        <w:t xml:space="preserve">Open questions:</w:t>
      </w:r>
    </w:p>
    <w:p>
      <w:r>
        <w:pict>
          <v:rect style="width:0;height:1.5pt" o:hralign="center" o:hrstd="t" o:hr="t"/>
        </w:pict>
      </w:r>
    </w:p>
    <w:bookmarkEnd w:id="33"/>
    <w:bookmarkEnd w:id="34"/>
    <w:bookmarkStart w:id="35" w:name="fill-in-intake-block"/>
    <w:p>
      <w:pPr>
        <w:pStyle w:val="Heading2"/>
      </w:pPr>
      <w:r>
        <w:t xml:space="preserve">Fill-In Intake Block</w:t>
      </w:r>
    </w:p>
    <w:p>
      <w:pPr>
        <w:pStyle w:val="FirstParagraph"/>
      </w:pPr>
      <w:r>
        <w:t xml:space="preserve">Copy this block into a working</w:t>
      </w:r>
      <w:r>
        <w:t xml:space="preserve"> </w:t>
      </w:r>
      <w:r>
        <w:rPr>
          <w:rStyle w:val="VerbatimChar"/>
        </w:rPr>
        <w:t xml:space="preserve">.md</w:t>
      </w:r>
      <w:r>
        <w:t xml:space="preserve"> </w:t>
      </w:r>
      <w:r>
        <w:t xml:space="preserve">file and complete it.</w:t>
      </w:r>
    </w:p>
    <w:p>
      <w:pPr>
        <w:pStyle w:val="SourceCode"/>
      </w:pPr>
      <w:r>
        <w:rPr>
          <w:rStyle w:val="VerbatimChar"/>
        </w:rPr>
        <w:t xml:space="preserve">Matter name:</w:t>
      </w:r>
      <w:r>
        <w:br/>
      </w:r>
      <w:r>
        <w:rPr>
          <w:rStyle w:val="VerbatimChar"/>
        </w:rPr>
        <w:t xml:space="preserve">Jurisdiction:</w:t>
      </w:r>
      <w:r>
        <w:br/>
      </w:r>
      <w:r>
        <w:rPr>
          <w:rStyle w:val="VerbatimChar"/>
        </w:rPr>
        <w:t xml:space="preserve">Filing stage:</w:t>
      </w:r>
      <w:r>
        <w:br/>
      </w:r>
      <w:r>
        <w:rPr>
          <w:rStyle w:val="VerbatimChar"/>
        </w:rPr>
        <w:t xml:space="preserve">Application type:</w:t>
      </w:r>
      <w:r>
        <w:br/>
      </w:r>
      <w:r>
        <w:rPr>
          <w:rStyle w:val="VerbatimChar"/>
        </w:rPr>
        <w:t xml:space="preserve">Target filing date:</w:t>
      </w:r>
      <w:r>
        <w:br/>
      </w:r>
      <w:r>
        <w:rPr>
          <w:rStyle w:val="VerbatimChar"/>
        </w:rPr>
        <w:t xml:space="preserve">Applicant / assignee:</w:t>
      </w:r>
      <w:r>
        <w:br/>
      </w:r>
      <w:r>
        <w:rPr>
          <w:rStyle w:val="VerbatimChar"/>
        </w:rPr>
        <w:t xml:space="preserve">Inventor(s):</w:t>
      </w:r>
      <w:r>
        <w:br/>
      </w:r>
      <w:r>
        <w:rPr>
          <w:rStyle w:val="VerbatimChar"/>
        </w:rPr>
        <w:t xml:space="preserve">Prepared by:</w:t>
      </w:r>
      <w:r>
        <w:br/>
      </w:r>
      <w:r>
        <w:rPr>
          <w:rStyle w:val="VerbatimChar"/>
        </w:rPr>
        <w:t xml:space="preserve">Prepared on:</w:t>
      </w:r>
      <w:r>
        <w:br/>
      </w:r>
      <w:r>
        <w:br/>
      </w:r>
      <w:r>
        <w:rPr>
          <w:rStyle w:val="VerbatimChar"/>
        </w:rPr>
        <w:t xml:space="preserve">Run type:</w:t>
      </w:r>
      <w:r>
        <w:br/>
      </w:r>
      <w:r>
        <w:rPr>
          <w:rStyle w:val="VerbatimChar"/>
        </w:rPr>
        <w:t xml:space="preserve">- draft filing review</w:t>
      </w:r>
      <w:r>
        <w:br/>
      </w:r>
      <w:r>
        <w:rPr>
          <w:rStyle w:val="VerbatimChar"/>
        </w:rPr>
        <w:t xml:space="preserve">- prior-art stress test</w:t>
      </w:r>
      <w:r>
        <w:br/>
      </w:r>
      <w:r>
        <w:rPr>
          <w:rStyle w:val="VerbatimChar"/>
        </w:rPr>
        <w:t xml:space="preserve">- office action review</w:t>
      </w:r>
      <w:r>
        <w:br/>
      </w:r>
      <w:r>
        <w:rPr>
          <w:rStyle w:val="VerbatimChar"/>
        </w:rPr>
        <w:t xml:space="preserve">- claim mapping</w:t>
      </w:r>
      <w:r>
        <w:br/>
      </w:r>
      <w:r>
        <w:br/>
      </w:r>
      <w:r>
        <w:rPr>
          <w:rStyle w:val="VerbatimChar"/>
        </w:rPr>
        <w:t xml:space="preserve">Decision to support:</w:t>
      </w:r>
      <w:r>
        <w:br/>
      </w:r>
      <w:r>
        <w:br/>
      </w:r>
      <w:r>
        <w:rPr>
          <w:rStyle w:val="VerbatimChar"/>
        </w:rPr>
        <w:t xml:space="preserve">Primary review questions:</w:t>
      </w:r>
      <w:r>
        <w:br/>
      </w:r>
      <w:r>
        <w:rPr>
          <w:rStyle w:val="VerbatimChar"/>
        </w:rPr>
        <w:t xml:space="preserve">1.</w:t>
      </w:r>
      <w:r>
        <w:br/>
      </w:r>
      <w:r>
        <w:rPr>
          <w:rStyle w:val="VerbatimChar"/>
        </w:rPr>
        <w:t xml:space="preserve">2.</w:t>
      </w:r>
      <w:r>
        <w:br/>
      </w:r>
      <w:r>
        <w:rPr>
          <w:rStyle w:val="VerbatimChar"/>
        </w:rPr>
        <w:t xml:space="preserve">3.</w:t>
      </w:r>
      <w:r>
        <w:br/>
      </w:r>
      <w:r>
        <w:br/>
      </w:r>
      <w:r>
        <w:rPr>
          <w:rStyle w:val="VerbatimChar"/>
        </w:rPr>
        <w:t xml:space="preserve">Working title:</w:t>
      </w:r>
      <w:r>
        <w:br/>
      </w:r>
      <w:r>
        <w:rPr>
          <w:rStyle w:val="VerbatimChar"/>
        </w:rPr>
        <w:t xml:space="preserve">One-sentence invention summary:</w:t>
      </w:r>
      <w:r>
        <w:br/>
      </w:r>
      <w:r>
        <w:rPr>
          <w:rStyle w:val="VerbatimChar"/>
        </w:rPr>
        <w:t xml:space="preserve">Problem addressed:</w:t>
      </w:r>
      <w:r>
        <w:br/>
      </w:r>
      <w:r>
        <w:rPr>
          <w:rStyle w:val="VerbatimChar"/>
        </w:rPr>
        <w:t xml:space="preserve">Proposed solution:</w:t>
      </w:r>
      <w:r>
        <w:br/>
      </w:r>
      <w:r>
        <w:rPr>
          <w:rStyle w:val="VerbatimChar"/>
        </w:rPr>
        <w:t xml:space="preserve">Main technical advantage:</w:t>
      </w:r>
      <w:r>
        <w:br/>
      </w:r>
      <w:r>
        <w:rPr>
          <w:rStyle w:val="VerbatimChar"/>
        </w:rPr>
        <w:t xml:space="preserve">Commercial advantage:</w:t>
      </w:r>
      <w:r>
        <w:br/>
      </w:r>
      <w:r>
        <w:rPr>
          <w:rStyle w:val="VerbatimChar"/>
        </w:rPr>
        <w:t xml:space="preserve">Claimed novelty:</w:t>
      </w:r>
      <w:r>
        <w:br/>
      </w:r>
      <w:r>
        <w:br/>
      </w:r>
      <w:r>
        <w:rPr>
          <w:rStyle w:val="VerbatimChar"/>
        </w:rPr>
        <w:t xml:space="preserve">Patent text included:</w:t>
      </w:r>
      <w:r>
        <w:br/>
      </w:r>
      <w:r>
        <w:rPr>
          <w:rStyle w:val="VerbatimChar"/>
        </w:rPr>
        <w:t xml:space="preserve">- title</w:t>
      </w:r>
      <w:r>
        <w:br/>
      </w:r>
      <w:r>
        <w:rPr>
          <w:rStyle w:val="VerbatimChar"/>
        </w:rPr>
        <w:t xml:space="preserve">- abstract</w:t>
      </w:r>
      <w:r>
        <w:br/>
      </w:r>
      <w:r>
        <w:rPr>
          <w:rStyle w:val="VerbatimChar"/>
        </w:rPr>
        <w:t xml:space="preserve">- background</w:t>
      </w:r>
      <w:r>
        <w:br/>
      </w:r>
      <w:r>
        <w:rPr>
          <w:rStyle w:val="VerbatimChar"/>
        </w:rPr>
        <w:t xml:space="preserve">- summary</w:t>
      </w:r>
      <w:r>
        <w:br/>
      </w:r>
      <w:r>
        <w:rPr>
          <w:rStyle w:val="VerbatimChar"/>
        </w:rPr>
        <w:t xml:space="preserve">- detailed description</w:t>
      </w:r>
      <w:r>
        <w:br/>
      </w:r>
      <w:r>
        <w:rPr>
          <w:rStyle w:val="VerbatimChar"/>
        </w:rPr>
        <w:t xml:space="preserve">- figures</w:t>
      </w:r>
      <w:r>
        <w:br/>
      </w:r>
      <w:r>
        <w:rPr>
          <w:rStyle w:val="VerbatimChar"/>
        </w:rPr>
        <w:t xml:space="preserve">- claims</w:t>
      </w:r>
      <w:r>
        <w:br/>
      </w:r>
      <w:r>
        <w:br/>
      </w:r>
      <w:r>
        <w:rPr>
          <w:rStyle w:val="VerbatimChar"/>
        </w:rPr>
        <w:t xml:space="preserve">Independent claims in scope:</w:t>
      </w:r>
      <w:r>
        <w:br/>
      </w:r>
      <w:r>
        <w:br/>
      </w:r>
      <w:r>
        <w:rPr>
          <w:rStyle w:val="VerbatimChar"/>
        </w:rPr>
        <w:t xml:space="preserve">Claim architecture notes:</w:t>
      </w:r>
      <w:r>
        <w:br/>
      </w:r>
      <w:r>
        <w:br/>
      </w:r>
      <w:r>
        <w:rPr>
          <w:rStyle w:val="VerbatimChar"/>
        </w:rPr>
        <w:t xml:space="preserve">Known terminology issues:</w:t>
      </w:r>
      <w:r>
        <w:br/>
      </w:r>
      <w:r>
        <w:br/>
      </w:r>
      <w:r>
        <w:rPr>
          <w:rStyle w:val="VerbatimChar"/>
        </w:rPr>
        <w:t xml:space="preserve">Claim-support concerns:</w:t>
      </w:r>
      <w:r>
        <w:br/>
      </w:r>
      <w:r>
        <w:br/>
      </w:r>
      <w:r>
        <w:rPr>
          <w:rStyle w:val="VerbatimChar"/>
        </w:rPr>
        <w:t xml:space="preserve">Prior art references included:</w:t>
      </w:r>
      <w:r>
        <w:br/>
      </w:r>
      <w:r>
        <w:br/>
      </w:r>
      <w:r>
        <w:rPr>
          <w:rStyle w:val="VerbatimChar"/>
        </w:rPr>
        <w:t xml:space="preserve">Office action included:</w:t>
      </w:r>
      <w:r>
        <w:br/>
      </w:r>
      <w:r>
        <w:br/>
      </w:r>
      <w:r>
        <w:rPr>
          <w:rStyle w:val="VerbatimChar"/>
        </w:rPr>
        <w:t xml:space="preserve">Target product / feature included:</w:t>
      </w:r>
      <w:r>
        <w:br/>
      </w:r>
      <w:r>
        <w:br/>
      </w:r>
      <w:r>
        <w:rPr>
          <w:rStyle w:val="VerbatimChar"/>
        </w:rPr>
        <w:t xml:space="preserve">Known weak spots:</w:t>
      </w:r>
      <w:r>
        <w:br/>
      </w:r>
      <w:r>
        <w:br/>
      </w:r>
      <w:r>
        <w:rPr>
          <w:rStyle w:val="VerbatimChar"/>
        </w:rPr>
        <w:t xml:space="preserve">Missing information:</w:t>
      </w:r>
      <w:r>
        <w:br/>
      </w:r>
      <w:r>
        <w:br/>
      </w:r>
      <w:r>
        <w:rPr>
          <w:rStyle w:val="VerbatimChar"/>
        </w:rPr>
        <w:t xml:space="preserve">What a useful AXIOM output should focus on:</w:t>
      </w:r>
    </w:p>
    <w:p>
      <w:r>
        <w:pict>
          <v:rect style="width:0;height:1.5pt" o:hralign="center" o:hrstd="t" o:hr="t"/>
        </w:pict>
      </w:r>
    </w:p>
    <w:bookmarkEnd w:id="35"/>
    <w:bookmarkStart w:id="37" w:name="recommended-prompt-pairing"/>
    <w:p>
      <w:pPr>
        <w:pStyle w:val="Heading2"/>
      </w:pPr>
      <w:r>
        <w:t xml:space="preserve">Recommended Prompt Pairing</w:t>
      </w:r>
    </w:p>
    <w:p>
      <w:pPr>
        <w:pStyle w:val="FirstParagraph"/>
      </w:pPr>
      <w:r>
        <w:t xml:space="preserve">Use this template together with:</w:t>
      </w:r>
    </w:p>
    <w:p>
      <w:pPr>
        <w:pStyle w:val="Compact"/>
        <w:numPr>
          <w:ilvl w:val="0"/>
          <w:numId w:val="1020"/>
        </w:numPr>
      </w:pPr>
      <w:hyperlink r:id="rId36">
        <w:r>
          <w:rPr>
            <w:rStyle w:val="Hyperlink"/>
          </w:rPr>
          <w:t xml:space="preserve">PATENT_FILING_ANALYSIS_PROMPT_2026-04-12.txt</w:t>
        </w:r>
      </w:hyperlink>
    </w:p>
    <w:p>
      <w:pPr>
        <w:pStyle w:val="FirstParagraph"/>
      </w:pPr>
      <w:r>
        <w:t xml:space="preserve">Best pattern:</w:t>
      </w:r>
    </w:p>
    <w:p>
      <w:pPr>
        <w:pStyle w:val="Compact"/>
        <w:numPr>
          <w:ilvl w:val="0"/>
          <w:numId w:val="1021"/>
        </w:numPr>
      </w:pPr>
      <w:r>
        <w:t xml:space="preserve">fill out this intake</w:t>
      </w:r>
    </w:p>
    <w:p>
      <w:pPr>
        <w:pStyle w:val="Compact"/>
        <w:numPr>
          <w:ilvl w:val="0"/>
          <w:numId w:val="1021"/>
        </w:numPr>
      </w:pPr>
      <w:r>
        <w:t xml:space="preserve">upload this intake plus the actual patent material</w:t>
      </w:r>
    </w:p>
    <w:p>
      <w:pPr>
        <w:pStyle w:val="Compact"/>
        <w:numPr>
          <w:ilvl w:val="0"/>
          <w:numId w:val="1021"/>
        </w:numPr>
      </w:pPr>
      <w:r>
        <w:t xml:space="preserve">use the short prompt file in the portal request box</w:t>
      </w:r>
    </w:p>
    <w:p>
      <w:r>
        <w:pict>
          <v:rect style="width:0;height:1.5pt" o:hralign="center" o:hrstd="t" o:hr="t"/>
        </w:pict>
      </w:r>
    </w:p>
    <w:bookmarkEnd w:id="37"/>
    <w:bookmarkStart w:id="38" w:name="practical-notes-for-better-results"/>
    <w:p>
      <w:pPr>
        <w:pStyle w:val="Heading2"/>
      </w:pPr>
      <w:r>
        <w:t xml:space="preserve">Practical Notes For Better Results</w:t>
      </w:r>
    </w:p>
    <w:p>
      <w:pPr>
        <w:pStyle w:val="Compact"/>
        <w:numPr>
          <w:ilvl w:val="0"/>
          <w:numId w:val="1022"/>
        </w:numPr>
      </w:pPr>
      <w:r>
        <w:t xml:space="preserve">Start with</w:t>
      </w:r>
      <w:r>
        <w:t xml:space="preserve"> </w:t>
      </w:r>
      <w:r>
        <w:rPr>
          <w:rStyle w:val="VerbatimChar"/>
        </w:rPr>
        <w:t xml:space="preserve">Standard</w:t>
      </w:r>
      <w:r>
        <w:t xml:space="preserve"> </w:t>
      </w:r>
      <w:r>
        <w:t xml:space="preserve">depth, not</w:t>
      </w:r>
      <w:r>
        <w:t xml:space="preserve"> </w:t>
      </w:r>
      <w:r>
        <w:rPr>
          <w:rStyle w:val="VerbatimChar"/>
        </w:rPr>
        <w:t xml:space="preserve">Deep</w:t>
      </w:r>
    </w:p>
    <w:p>
      <w:pPr>
        <w:pStyle w:val="Compact"/>
        <w:numPr>
          <w:ilvl w:val="0"/>
          <w:numId w:val="1022"/>
        </w:numPr>
      </w:pPr>
      <w:r>
        <w:t xml:space="preserve">Use</w:t>
      </w:r>
      <w:r>
        <w:t xml:space="preserve"> </w:t>
      </w:r>
      <w:r>
        <w:rPr>
          <w:rStyle w:val="VerbatimChar"/>
        </w:rPr>
        <w:t xml:space="preserve">review + risk</w:t>
      </w:r>
      <w:r>
        <w:t xml:space="preserve"> </w:t>
      </w:r>
      <w:r>
        <w:t xml:space="preserve">for serious analysis</w:t>
      </w:r>
    </w:p>
    <w:p>
      <w:pPr>
        <w:pStyle w:val="Compact"/>
        <w:numPr>
          <w:ilvl w:val="0"/>
          <w:numId w:val="1022"/>
        </w:numPr>
      </w:pPr>
      <w:r>
        <w:t xml:space="preserve">Use live sources only when prior art or external references matter</w:t>
      </w:r>
    </w:p>
    <w:p>
      <w:pPr>
        <w:pStyle w:val="Compact"/>
        <w:numPr>
          <w:ilvl w:val="0"/>
          <w:numId w:val="1022"/>
        </w:numPr>
      </w:pPr>
      <w:r>
        <w:t xml:space="preserve">If the result is weak, improve the input package before making the prompt longer</w:t>
      </w:r>
    </w:p>
    <w:p>
      <w:pPr>
        <w:pStyle w:val="Compact"/>
        <w:numPr>
          <w:ilvl w:val="0"/>
          <w:numId w:val="1022"/>
        </w:numPr>
      </w:pPr>
      <w:r>
        <w:t xml:space="preserve">Make sure claim language and support paragraphs are explicitly visible in the uploaded text</w:t>
      </w:r>
    </w:p>
    <w:p>
      <w:pPr>
        <w:pStyle w:val="Compact"/>
        <w:numPr>
          <w:ilvl w:val="0"/>
          <w:numId w:val="1022"/>
        </w:numPr>
      </w:pPr>
      <w:r>
        <w:t xml:space="preserve">If you want novelty pressure testing, include at least a short prior-art package instead of relying only on web lookup</w:t>
      </w:r>
    </w:p>
    <w:p>
      <w:r>
        <w:pict>
          <v:rect style="width:0;height:1.5pt" o:hralign="center" o:hrstd="t" o:hr="t"/>
        </w:pict>
      </w:r>
    </w:p>
    <w:bookmarkEnd w:id="38"/>
    <w:bookmarkStart w:id="39" w:name="caution"/>
    <w:p>
      <w:pPr>
        <w:pStyle w:val="Heading2"/>
      </w:pPr>
      <w:r>
        <w:t xml:space="preserve">Caution</w:t>
      </w:r>
    </w:p>
    <w:p>
      <w:pPr>
        <w:pStyle w:val="FirstParagraph"/>
      </w:pPr>
      <w:r>
        <w:t xml:space="preserve">AXIOM can help surface:</w:t>
      </w:r>
    </w:p>
    <w:p>
      <w:pPr>
        <w:pStyle w:val="Compact"/>
        <w:numPr>
          <w:ilvl w:val="0"/>
          <w:numId w:val="1023"/>
        </w:numPr>
      </w:pPr>
      <w:r>
        <w:t xml:space="preserve">ambiguity</w:t>
      </w:r>
    </w:p>
    <w:p>
      <w:pPr>
        <w:pStyle w:val="Compact"/>
        <w:numPr>
          <w:ilvl w:val="0"/>
          <w:numId w:val="1023"/>
        </w:numPr>
      </w:pPr>
      <w:r>
        <w:t xml:space="preserve">weak support</w:t>
      </w:r>
    </w:p>
    <w:p>
      <w:pPr>
        <w:pStyle w:val="Compact"/>
        <w:numPr>
          <w:ilvl w:val="0"/>
          <w:numId w:val="1023"/>
        </w:numPr>
      </w:pPr>
      <w:r>
        <w:t xml:space="preserve">inconsistency</w:t>
      </w:r>
    </w:p>
    <w:p>
      <w:pPr>
        <w:pStyle w:val="Compact"/>
        <w:numPr>
          <w:ilvl w:val="0"/>
          <w:numId w:val="1023"/>
        </w:numPr>
      </w:pPr>
      <w:r>
        <w:t xml:space="preserve">claim pressure points</w:t>
      </w:r>
    </w:p>
    <w:p>
      <w:pPr>
        <w:pStyle w:val="Compact"/>
        <w:numPr>
          <w:ilvl w:val="0"/>
          <w:numId w:val="1023"/>
        </w:numPr>
      </w:pPr>
      <w:r>
        <w:t xml:space="preserve">information gaps</w:t>
      </w:r>
    </w:p>
    <w:p>
      <w:pPr>
        <w:pStyle w:val="FirstParagraph"/>
      </w:pPr>
      <w:r>
        <w:t xml:space="preserve">It should not be treated as final legal advice or a final patentability opinion.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End of Patent Filing Analysis Intake Template v1.0</w:t>
      </w:r>
    </w:p>
    <w:bookmarkEnd w:id="39"/>
    <w:bookmarkEnd w:id="40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1"/>
  </w:num>
  <w:num w:numId="1010">
    <w:abstractNumId w:val="991"/>
  </w:num>
  <w:num w:numId="1011">
    <w:abstractNumId w:val="991"/>
  </w:num>
  <w:num w:numId="1012">
    <w:abstractNumId w:val="991"/>
  </w:num>
  <w:num w:numId="1013">
    <w:abstractNumId w:val="991"/>
  </w:num>
  <w:num w:numId="1014">
    <w:abstractNumId w:val="991"/>
  </w:num>
  <w:num w:numId="1015">
    <w:abstractNumId w:val="991"/>
  </w:num>
  <w:num w:numId="1016">
    <w:abstractNumId w:val="991"/>
  </w:num>
  <w:num w:numId="1017">
    <w:abstractNumId w:val="991"/>
  </w:num>
  <w:num w:numId="1018">
    <w:abstractNumId w:val="991"/>
  </w:num>
  <w:num w:numId="1019">
    <w:abstractNumId w:val="991"/>
  </w:num>
  <w:num w:numId="1020">
    <w:abstractNumId w:val="991"/>
  </w:num>
  <w:num w:numId="102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2">
    <w:abstractNumId w:val="991"/>
  </w:num>
  <w:num w:numId="1023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Relationship Type="http://schemas.openxmlformats.org/officeDocument/2006/relationships/hyperlink" Id="rId36" Target="/C:/Scripts/axiom.analysis/doc/PATENT_FILING_ANALYSIS_PROMPT_2026-04-12.txt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36" Target="/C:/Scripts/axiom.analysis/doc/PATENT_FILING_ANALYSIS_PROMPT_2026-04-12.txt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2026-04-12T11:15:58Z</dcterms:created>
  <dcterms:modified xsi:type="dcterms:W3CDTF">2026-04-12T11:15:58Z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