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1" w:name="axiom-analysis"/>
    <w:p>
      <w:pPr>
        <w:pStyle w:val="Heading1"/>
      </w:pPr>
      <w:r>
        <w:t xml:space="preserve">AXIOM Analysis</w:t>
      </w:r>
    </w:p>
    <w:bookmarkStart w:id="9" w:name="psychology-analysis-guide"/>
    <w:p>
      <w:pPr>
        <w:pStyle w:val="Heading2"/>
      </w:pPr>
      <w:r>
        <w:t xml:space="preserve">Psychology Analysis Guide</w:t>
      </w:r>
    </w:p>
    <w:p>
      <w:pPr>
        <w:pStyle w:val="FirstParagraph"/>
      </w:pPr>
      <w:r>
        <w:t xml:space="preserve">Version 1.0 | April 12, 2026</w:t>
      </w:r>
    </w:p>
    <w:p>
      <w:r>
        <w:pict>
          <v:rect style="width:0;height:1.5pt" o:hralign="center" o:hrstd="t" o:hr="t"/>
        </w:pict>
      </w:r>
    </w:p>
    <w:bookmarkEnd w:id="9"/>
    <w:bookmarkStart w:id="10" w:name="purpose"/>
    <w:p>
      <w:pPr>
        <w:pStyle w:val="Heading2"/>
      </w:pPr>
      <w:r>
        <w:t xml:space="preserve">Purpose</w:t>
      </w:r>
    </w:p>
    <w:p>
      <w:pPr>
        <w:pStyle w:val="FirstParagraph"/>
      </w:pPr>
      <w:r>
        <w:t xml:space="preserve">Use the Psychology domain when you want AXIOM to organize case material, surface behavioral patterns, preserve ambiguity, and identify the gaps that matter most before a real professional judgment call.</w:t>
      </w:r>
    </w:p>
    <w:p>
      <w:pPr>
        <w:pStyle w:val="BodyText"/>
      </w:pPr>
      <w:r>
        <w:t xml:space="preserve">This workflow is strongest when the material clearly separates:</w:t>
      </w:r>
    </w:p>
    <w:p>
      <w:pPr>
        <w:pStyle w:val="Compact"/>
        <w:numPr>
          <w:ilvl w:val="0"/>
          <w:numId w:val="1001"/>
        </w:numPr>
      </w:pPr>
      <w:r>
        <w:t xml:space="preserve">self-report</w:t>
      </w:r>
    </w:p>
    <w:p>
      <w:pPr>
        <w:pStyle w:val="Compact"/>
        <w:numPr>
          <w:ilvl w:val="0"/>
          <w:numId w:val="1001"/>
        </w:numPr>
      </w:pPr>
      <w:r>
        <w:t xml:space="preserve">observed behavior</w:t>
      </w:r>
    </w:p>
    <w:p>
      <w:pPr>
        <w:pStyle w:val="Compact"/>
        <w:numPr>
          <w:ilvl w:val="0"/>
          <w:numId w:val="1001"/>
        </w:numPr>
      </w:pPr>
      <w:r>
        <w:t xml:space="preserve">collateral report</w:t>
      </w:r>
    </w:p>
    <w:p>
      <w:pPr>
        <w:pStyle w:val="Compact"/>
        <w:numPr>
          <w:ilvl w:val="0"/>
          <w:numId w:val="1001"/>
        </w:numPr>
      </w:pPr>
      <w:r>
        <w:t xml:space="preserve">documented record</w:t>
      </w:r>
    </w:p>
    <w:p>
      <w:r>
        <w:pict>
          <v:rect style="width:0;height:1.5pt" o:hralign="center" o:hrstd="t" o:hr="t"/>
        </w:pict>
      </w:r>
    </w:p>
    <w:bookmarkEnd w:id="10"/>
    <w:bookmarkStart w:id="14" w:name="best-starting-settings"/>
    <w:p>
      <w:pPr>
        <w:pStyle w:val="Heading2"/>
      </w:pPr>
      <w:r>
        <w:t xml:space="preserve">Best Starting Settings</w:t>
      </w:r>
    </w:p>
    <w:bookmarkStart w:id="11" w:name="full-case-review"/>
    <w:p>
      <w:pPr>
        <w:pStyle w:val="Heading3"/>
      </w:pPr>
      <w:r>
        <w:t xml:space="preserve">Full case review</w:t>
      </w:r>
    </w:p>
    <w:p>
      <w:pPr>
        <w:pStyle w:val="Compact"/>
        <w:numPr>
          <w:ilvl w:val="0"/>
          <w:numId w:val="1002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Psychology</w:t>
      </w:r>
    </w:p>
    <w:p>
      <w:pPr>
        <w:pStyle w:val="Compact"/>
        <w:numPr>
          <w:ilvl w:val="0"/>
          <w:numId w:val="1002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case</w:t>
      </w:r>
      <w:r>
        <w:t xml:space="preserve">,</w:t>
      </w:r>
      <w:r>
        <w:t xml:space="preserve"> </w:t>
      </w:r>
      <w:r>
        <w:rPr>
          <w:rStyle w:val="VerbatimChar"/>
        </w:rPr>
        <w:t xml:space="preserve">deep</w:t>
      </w:r>
    </w:p>
    <w:p>
      <w:pPr>
        <w:pStyle w:val="Compact"/>
        <w:numPr>
          <w:ilvl w:val="0"/>
          <w:numId w:val="1002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2"/>
        </w:numPr>
      </w:pPr>
      <w:r>
        <w:t xml:space="preserve">Engine:</w:t>
      </w:r>
      <w:r>
        <w:t xml:space="preserve"> </w:t>
      </w:r>
      <w:r>
        <w:rPr>
          <w:rStyle w:val="VerbatimChar"/>
        </w:rPr>
        <w:t xml:space="preserve">AXIOM Gateway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2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bookmarkEnd w:id="11"/>
    <w:bookmarkStart w:id="12" w:name="hiring-candidate-review"/>
    <w:p>
      <w:pPr>
        <w:pStyle w:val="Heading3"/>
      </w:pPr>
      <w:r>
        <w:t xml:space="preserve">Hiring / candidate review</w:t>
      </w:r>
    </w:p>
    <w:p>
      <w:pPr>
        <w:pStyle w:val="Compact"/>
        <w:numPr>
          <w:ilvl w:val="0"/>
          <w:numId w:val="1003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Psychology</w:t>
      </w:r>
    </w:p>
    <w:p>
      <w:pPr>
        <w:pStyle w:val="Compact"/>
        <w:numPr>
          <w:ilvl w:val="0"/>
          <w:numId w:val="1003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hiring</w:t>
      </w:r>
    </w:p>
    <w:p>
      <w:pPr>
        <w:pStyle w:val="Compact"/>
        <w:numPr>
          <w:ilvl w:val="0"/>
          <w:numId w:val="1003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3"/>
        </w:numPr>
      </w:pPr>
      <w:r>
        <w:t xml:space="preserve">Engine:</w:t>
      </w:r>
      <w:r>
        <w:t xml:space="preserve"> </w:t>
      </w:r>
      <w:r>
        <w:rPr>
          <w:rStyle w:val="VerbatimChar"/>
        </w:rPr>
        <w:t xml:space="preserve">Gemini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3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on</w:t>
      </w:r>
      <w:r>
        <w:t xml:space="preserve"> </w:t>
      </w:r>
      <w:r>
        <w:t xml:space="preserve">only if public context matters</w:t>
      </w:r>
    </w:p>
    <w:bookmarkEnd w:id="12"/>
    <w:bookmarkStart w:id="13" w:name="therapeutic-pathway-review"/>
    <w:p>
      <w:pPr>
        <w:pStyle w:val="Heading3"/>
      </w:pPr>
      <w:r>
        <w:t xml:space="preserve">Therapeutic pathway review</w:t>
      </w:r>
    </w:p>
    <w:p>
      <w:pPr>
        <w:pStyle w:val="Compact"/>
        <w:numPr>
          <w:ilvl w:val="0"/>
          <w:numId w:val="1004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Psychology</w:t>
      </w:r>
    </w:p>
    <w:p>
      <w:pPr>
        <w:pStyle w:val="Compact"/>
        <w:numPr>
          <w:ilvl w:val="0"/>
          <w:numId w:val="1004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therapeutic</w:t>
      </w:r>
    </w:p>
    <w:p>
      <w:pPr>
        <w:pStyle w:val="Compact"/>
        <w:numPr>
          <w:ilvl w:val="0"/>
          <w:numId w:val="1004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4"/>
        </w:numPr>
      </w:pPr>
      <w:r>
        <w:t xml:space="preserve">Engine:</w:t>
      </w:r>
      <w:r>
        <w:t xml:space="preserve"> </w:t>
      </w:r>
      <w:r>
        <w:rPr>
          <w:rStyle w:val="VerbatimChar"/>
        </w:rPr>
        <w:t xml:space="preserve">AXIOM Gateway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4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p>
      <w:r>
        <w:pict>
          <v:rect style="width:0;height:1.5pt" o:hralign="center" o:hrstd="t" o:hr="t"/>
        </w:pict>
      </w:r>
    </w:p>
    <w:bookmarkEnd w:id="13"/>
    <w:bookmarkEnd w:id="14"/>
    <w:bookmarkStart w:id="15" w:name="what-to-prepare"/>
    <w:p>
      <w:pPr>
        <w:pStyle w:val="Heading2"/>
      </w:pPr>
      <w:r>
        <w:t xml:space="preserve">What To Prepare</w:t>
      </w:r>
    </w:p>
    <w:p>
      <w:pPr>
        <w:pStyle w:val="FirstParagraph"/>
      </w:pPr>
      <w:r>
        <w:t xml:space="preserve">Before you run the analysis, collect:</w:t>
      </w:r>
    </w:p>
    <w:p>
      <w:pPr>
        <w:pStyle w:val="Compact"/>
        <w:numPr>
          <w:ilvl w:val="0"/>
          <w:numId w:val="1005"/>
        </w:numPr>
      </w:pPr>
      <w:r>
        <w:t xml:space="preserve">presenting problem</w:t>
      </w:r>
    </w:p>
    <w:p>
      <w:pPr>
        <w:pStyle w:val="Compact"/>
        <w:numPr>
          <w:ilvl w:val="0"/>
          <w:numId w:val="1005"/>
        </w:numPr>
      </w:pPr>
      <w:r>
        <w:t xml:space="preserve">timeline</w:t>
      </w:r>
    </w:p>
    <w:p>
      <w:pPr>
        <w:pStyle w:val="Compact"/>
        <w:numPr>
          <w:ilvl w:val="0"/>
          <w:numId w:val="1005"/>
        </w:numPr>
      </w:pPr>
      <w:r>
        <w:t xml:space="preserve">observed behavior</w:t>
      </w:r>
    </w:p>
    <w:p>
      <w:pPr>
        <w:pStyle w:val="Compact"/>
        <w:numPr>
          <w:ilvl w:val="0"/>
          <w:numId w:val="1005"/>
        </w:numPr>
      </w:pPr>
      <w:r>
        <w:t xml:space="preserve">self-report</w:t>
      </w:r>
    </w:p>
    <w:p>
      <w:pPr>
        <w:pStyle w:val="Compact"/>
        <w:numPr>
          <w:ilvl w:val="0"/>
          <w:numId w:val="1005"/>
        </w:numPr>
      </w:pPr>
      <w:r>
        <w:t xml:space="preserve">collateral</w:t>
      </w:r>
    </w:p>
    <w:p>
      <w:pPr>
        <w:pStyle w:val="Compact"/>
        <w:numPr>
          <w:ilvl w:val="0"/>
          <w:numId w:val="1005"/>
        </w:numPr>
      </w:pPr>
      <w:r>
        <w:t xml:space="preserve">risk and protective factors</w:t>
      </w:r>
    </w:p>
    <w:p>
      <w:pPr>
        <w:pStyle w:val="Compact"/>
        <w:numPr>
          <w:ilvl w:val="0"/>
          <w:numId w:val="1005"/>
        </w:numPr>
      </w:pPr>
      <w:r>
        <w:t xml:space="preserve">current functioning</w:t>
      </w:r>
    </w:p>
    <w:p>
      <w:pPr>
        <w:pStyle w:val="Compact"/>
        <w:numPr>
          <w:ilvl w:val="0"/>
          <w:numId w:val="1005"/>
        </w:numPr>
      </w:pPr>
      <w:r>
        <w:t xml:space="preserve">history and unknowns</w:t>
      </w:r>
    </w:p>
    <w:p>
      <w:pPr>
        <w:pStyle w:val="FirstParagraph"/>
      </w:pPr>
      <w:r>
        <w:t xml:space="preserve">For hiring runs, also include:</w:t>
      </w:r>
    </w:p>
    <w:p>
      <w:pPr>
        <w:pStyle w:val="Compact"/>
        <w:numPr>
          <w:ilvl w:val="0"/>
          <w:numId w:val="1006"/>
        </w:numPr>
      </w:pPr>
      <w:r>
        <w:t xml:space="preserve">candidate material</w:t>
      </w:r>
    </w:p>
    <w:p>
      <w:pPr>
        <w:pStyle w:val="Compact"/>
        <w:numPr>
          <w:ilvl w:val="0"/>
          <w:numId w:val="1006"/>
        </w:numPr>
      </w:pPr>
      <w:r>
        <w:t xml:space="preserve">role requirements</w:t>
      </w:r>
    </w:p>
    <w:p>
      <w:pPr>
        <w:pStyle w:val="Compact"/>
        <w:numPr>
          <w:ilvl w:val="0"/>
          <w:numId w:val="1006"/>
        </w:numPr>
      </w:pPr>
      <w:r>
        <w:t xml:space="preserve">company context</w:t>
      </w:r>
    </w:p>
    <w:p>
      <w:r>
        <w:pict>
          <v:rect style="width:0;height:1.5pt" o:hralign="center" o:hrstd="t" o:hr="t"/>
        </w:pict>
      </w:r>
    </w:p>
    <w:bookmarkEnd w:id="15"/>
    <w:bookmarkStart w:id="16" w:name="best-input-pattern"/>
    <w:p>
      <w:pPr>
        <w:pStyle w:val="Heading2"/>
      </w:pPr>
      <w:r>
        <w:t xml:space="preserve">Best Input Pattern</w:t>
      </w:r>
    </w:p>
    <w:p>
      <w:pPr>
        <w:pStyle w:val="FirstParagraph"/>
      </w:pPr>
      <w:r>
        <w:t xml:space="preserve">The cleanest current pattern is:</w:t>
      </w:r>
    </w:p>
    <w:p>
      <w:pPr>
        <w:pStyle w:val="Compact"/>
        <w:numPr>
          <w:ilvl w:val="0"/>
          <w:numId w:val="1007"/>
        </w:numPr>
      </w:pPr>
      <w:r>
        <w:t xml:space="preserve">fill out the intake template</w:t>
      </w:r>
    </w:p>
    <w:p>
      <w:pPr>
        <w:pStyle w:val="Compact"/>
        <w:numPr>
          <w:ilvl w:val="0"/>
          <w:numId w:val="1007"/>
        </w:numPr>
      </w:pPr>
      <w:r>
        <w:t xml:space="preserve">upload the intake plus the actual case or candidate material</w:t>
      </w:r>
    </w:p>
    <w:p>
      <w:pPr>
        <w:pStyle w:val="Compact"/>
        <w:numPr>
          <w:ilvl w:val="0"/>
          <w:numId w:val="1007"/>
        </w:numPr>
      </w:pPr>
      <w:r>
        <w:t xml:space="preserve">keep the portal prompt short</w:t>
      </w:r>
    </w:p>
    <w:p>
      <w:pPr>
        <w:pStyle w:val="FirstParagraph"/>
      </w:pPr>
      <w:r>
        <w:t xml:space="preserve">Do not rely on instructions alone. The actual case material must be present.</w:t>
      </w:r>
    </w:p>
    <w:p>
      <w:r>
        <w:pict>
          <v:rect style="width:0;height:1.5pt" o:hralign="center" o:hrstd="t" o:hr="t"/>
        </w:pict>
      </w:r>
    </w:p>
    <w:bookmarkEnd w:id="16"/>
    <w:bookmarkStart w:id="17" w:name="common-mistakes"/>
    <w:p>
      <w:pPr>
        <w:pStyle w:val="Heading2"/>
      </w:pPr>
      <w:r>
        <w:t xml:space="preserve">Common Mistakes</w:t>
      </w:r>
    </w:p>
    <w:p>
      <w:pPr>
        <w:pStyle w:val="Compact"/>
        <w:numPr>
          <w:ilvl w:val="0"/>
          <w:numId w:val="1008"/>
        </w:numPr>
      </w:pPr>
      <w:r>
        <w:t xml:space="preserve">selecting every psychology mode at once</w:t>
      </w:r>
    </w:p>
    <w:p>
      <w:pPr>
        <w:pStyle w:val="Compact"/>
        <w:numPr>
          <w:ilvl w:val="0"/>
          <w:numId w:val="1008"/>
        </w:numPr>
      </w:pPr>
      <w:r>
        <w:t xml:space="preserve">using</w:t>
      </w:r>
      <w:r>
        <w:t xml:space="preserve"> </w:t>
      </w:r>
      <w:r>
        <w:rPr>
          <w:rStyle w:val="VerbatimChar"/>
        </w:rPr>
        <w:t xml:space="preserve">fast</w:t>
      </w:r>
      <w:r>
        <w:t xml:space="preserve"> </w:t>
      </w:r>
      <w:r>
        <w:t xml:space="preserve">when you want a full report</w:t>
      </w:r>
    </w:p>
    <w:p>
      <w:pPr>
        <w:pStyle w:val="Compact"/>
        <w:numPr>
          <w:ilvl w:val="0"/>
          <w:numId w:val="1008"/>
        </w:numPr>
      </w:pPr>
      <w:r>
        <w:t xml:space="preserve">turning on live sources for fictional case material</w:t>
      </w:r>
    </w:p>
    <w:p>
      <w:pPr>
        <w:pStyle w:val="Compact"/>
        <w:numPr>
          <w:ilvl w:val="0"/>
          <w:numId w:val="1008"/>
        </w:numPr>
      </w:pPr>
      <w:r>
        <w:t xml:space="preserve">uploading only instructions instead of the real case</w:t>
      </w:r>
    </w:p>
    <w:p>
      <w:pPr>
        <w:pStyle w:val="Compact"/>
        <w:numPr>
          <w:ilvl w:val="0"/>
          <w:numId w:val="1008"/>
        </w:numPr>
      </w:pPr>
      <w:r>
        <w:t xml:space="preserve">forgetting role and company context in hiring work</w:t>
      </w:r>
    </w:p>
    <w:p>
      <w:r>
        <w:pict>
          <v:rect style="width:0;height:1.5pt" o:hralign="center" o:hrstd="t" o:hr="t"/>
        </w:pict>
      </w:r>
    </w:p>
    <w:bookmarkEnd w:id="17"/>
    <w:bookmarkStart w:id="18" w:name="recommended-run-order"/>
    <w:p>
      <w:pPr>
        <w:pStyle w:val="Heading2"/>
      </w:pPr>
      <w:r>
        <w:t xml:space="preserve">Recommended Run Order</w:t>
      </w:r>
    </w:p>
    <w:p>
      <w:pPr>
        <w:pStyle w:val="Compact"/>
        <w:numPr>
          <w:ilvl w:val="0"/>
          <w:numId w:val="1009"/>
        </w:numPr>
      </w:pPr>
      <w:r>
        <w:t xml:space="preserve">Start with</w:t>
      </w:r>
      <w:r>
        <w:t xml:space="preserve"> </w:t>
      </w:r>
      <w:r>
        <w:rPr>
          <w:rStyle w:val="VerbatimChar"/>
        </w:rPr>
        <w:t xml:space="preserve">case + deep</w:t>
      </w:r>
      <w:r>
        <w:t xml:space="preserve"> </w:t>
      </w:r>
      <w:r>
        <w:t xml:space="preserve">and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9"/>
        </w:numPr>
      </w:pPr>
      <w:r>
        <w:t xml:space="preserve">Fix missing case material if the output says</w:t>
      </w:r>
      <w:r>
        <w:t xml:space="preserve"> </w:t>
      </w:r>
      <w:r>
        <w:rPr>
          <w:rStyle w:val="VerbatimChar"/>
        </w:rPr>
        <w:t xml:space="preserve">[NO DATA]</w:t>
      </w:r>
    </w:p>
    <w:p>
      <w:pPr>
        <w:pStyle w:val="Compact"/>
        <w:numPr>
          <w:ilvl w:val="0"/>
          <w:numId w:val="1009"/>
        </w:numPr>
      </w:pPr>
      <w:r>
        <w:t xml:space="preserve">Improve the source pack if the report feels generic</w:t>
      </w:r>
    </w:p>
    <w:p>
      <w:pPr>
        <w:pStyle w:val="Compact"/>
        <w:numPr>
          <w:ilvl w:val="0"/>
          <w:numId w:val="1009"/>
        </w:numPr>
      </w:pPr>
      <w:r>
        <w:t xml:space="preserve">Only then try</w:t>
      </w:r>
      <w:r>
        <w:t xml:space="preserve"> </w:t>
      </w:r>
      <w:r>
        <w:rPr>
          <w:rStyle w:val="VerbatimChar"/>
        </w:rPr>
        <w:t xml:space="preserve">Deep</w:t>
      </w:r>
    </w:p>
    <w:p>
      <w:r>
        <w:pict>
          <v:rect style="width:0;height:1.5pt" o:hralign="center" o:hrstd="t" o:hr="t"/>
        </w:pict>
      </w:r>
    </w:p>
    <w:bookmarkEnd w:id="18"/>
    <w:bookmarkStart w:id="19" w:name="what-a-strong-result-should-include"/>
    <w:p>
      <w:pPr>
        <w:pStyle w:val="Heading2"/>
      </w:pPr>
      <w:r>
        <w:t xml:space="preserve">What A Strong Result Should Include</w:t>
      </w:r>
    </w:p>
    <w:p>
      <w:pPr>
        <w:pStyle w:val="FirstParagraph"/>
      </w:pPr>
      <w:r>
        <w:t xml:space="preserve">A strong psychology report should clearly show:</w:t>
      </w:r>
    </w:p>
    <w:p>
      <w:pPr>
        <w:pStyle w:val="Compact"/>
        <w:numPr>
          <w:ilvl w:val="0"/>
          <w:numId w:val="1010"/>
        </w:numPr>
      </w:pPr>
      <w:r>
        <w:t xml:space="preserve">the strongest supported pattern</w:t>
      </w:r>
    </w:p>
    <w:p>
      <w:pPr>
        <w:pStyle w:val="Compact"/>
        <w:numPr>
          <w:ilvl w:val="0"/>
          <w:numId w:val="1010"/>
        </w:numPr>
      </w:pPr>
      <w:r>
        <w:t xml:space="preserve">the maintaining cycle</w:t>
      </w:r>
    </w:p>
    <w:p>
      <w:pPr>
        <w:pStyle w:val="Compact"/>
        <w:numPr>
          <w:ilvl w:val="0"/>
          <w:numId w:val="1010"/>
        </w:numPr>
      </w:pPr>
      <w:r>
        <w:t xml:space="preserve">the tension between stated and observed needs or behavior</w:t>
      </w:r>
    </w:p>
    <w:p>
      <w:pPr>
        <w:pStyle w:val="Compact"/>
        <w:numPr>
          <w:ilvl w:val="0"/>
          <w:numId w:val="1010"/>
        </w:numPr>
      </w:pPr>
      <w:r>
        <w:t xml:space="preserve">risk and protective factors</w:t>
      </w:r>
    </w:p>
    <w:p>
      <w:pPr>
        <w:pStyle w:val="Compact"/>
        <w:numPr>
          <w:ilvl w:val="0"/>
          <w:numId w:val="1010"/>
        </w:numPr>
      </w:pPr>
      <w:r>
        <w:t xml:space="preserve">contradictions and ambiguities</w:t>
      </w:r>
    </w:p>
    <w:p>
      <w:pPr>
        <w:pStyle w:val="Compact"/>
        <w:numPr>
          <w:ilvl w:val="0"/>
          <w:numId w:val="1010"/>
        </w:numPr>
      </w:pPr>
      <w:r>
        <w:t xml:space="preserve">the most important missing inputs</w:t>
      </w:r>
    </w:p>
    <w:p>
      <w:r>
        <w:pict>
          <v:rect style="width:0;height:1.5pt" o:hralign="center" o:hrstd="t" o:hr="t"/>
        </w:pict>
      </w:r>
    </w:p>
    <w:bookmarkEnd w:id="19"/>
    <w:bookmarkStart w:id="20" w:name="related-files"/>
    <w:p>
      <w:pPr>
        <w:pStyle w:val="Heading2"/>
      </w:pPr>
      <w:r>
        <w:t xml:space="preserve">Related Files</w:t>
      </w:r>
    </w:p>
    <w:p>
      <w:pPr>
        <w:pStyle w:val="Compact"/>
        <w:numPr>
          <w:ilvl w:val="0"/>
          <w:numId w:val="1011"/>
        </w:numPr>
      </w:pPr>
      <w:r>
        <w:rPr>
          <w:rStyle w:val="VerbatimChar"/>
        </w:rPr>
        <w:t xml:space="preserve">PSYCHOLOGY_ANALYSIS_INTAKE_TEMPLATE_2026-04-12.md</w:t>
      </w:r>
    </w:p>
    <w:p>
      <w:pPr>
        <w:pStyle w:val="Compact"/>
        <w:numPr>
          <w:ilvl w:val="0"/>
          <w:numId w:val="1011"/>
        </w:numPr>
      </w:pPr>
      <w:r>
        <w:rPr>
          <w:rStyle w:val="VerbatimChar"/>
        </w:rPr>
        <w:t xml:space="preserve">PSYCHOLOGY_ANALYSIS_PROMPT_2026-04-12.txt</w:t>
      </w:r>
    </w:p>
    <w:p>
      <w:pPr>
        <w:pStyle w:val="Compact"/>
        <w:numPr>
          <w:ilvl w:val="0"/>
          <w:numId w:val="1011"/>
        </w:numPr>
      </w:pPr>
      <w:r>
        <w:rPr>
          <w:rStyle w:val="VerbatimChar"/>
        </w:rPr>
        <w:t xml:space="preserve">FICTIONAL_PSYCHOLOGY_CASE_TEST_2026-04-12.txt</w:t>
      </w:r>
    </w:p>
    <w:p>
      <w:pPr>
        <w:pStyle w:val="Compact"/>
        <w:numPr>
          <w:ilvl w:val="0"/>
          <w:numId w:val="1011"/>
        </w:numPr>
      </w:pPr>
      <w:r>
        <w:rPr>
          <w:rStyle w:val="VerbatimChar"/>
        </w:rPr>
        <w:t xml:space="preserve">FICTIONAL_PSYCHOLOGY_CASE_PROMPT_2026-04-12.txt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End of Psychology Analysis Guide v1.0</w:t>
      </w:r>
    </w:p>
    <w:bookmarkEnd w:id="20"/>
    <w:bookmarkEnd w:id="21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1"/>
  </w:num>
  <w:num w:numId="1009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0">
    <w:abstractNumId w:val="991"/>
  </w:num>
  <w:num w:numId="101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2026-04-12T11:50:05Z</dcterms:created>
  <dcterms:modified xsi:type="dcterms:W3CDTF">2026-04-12T11:50:05Z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